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ind w:right="-333" w:rightChars="-104"/>
        <w:jc w:val="center"/>
        <w:rPr>
          <w:rFonts w:hint="eastAsia" w:ascii="黑体" w:hAnsi="宋体" w:eastAsia="黑体"/>
          <w:bCs/>
          <w:szCs w:val="32"/>
        </w:rPr>
      </w:pPr>
      <w:r>
        <w:rPr>
          <w:rFonts w:hint="eastAsia" w:ascii="方正小标宋简体" w:eastAsia="方正小标宋简体"/>
          <w:sz w:val="44"/>
          <w:szCs w:val="44"/>
          <w:lang w:val="en-US" w:eastAsia="zh-CN"/>
        </w:rPr>
        <w:t>广西动力技工学校</w:t>
      </w: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3</w:t>
      </w:r>
      <w:r>
        <w:rPr>
          <w:rFonts w:hint="eastAsia" w:ascii="方正小标宋简体" w:eastAsia="方正小标宋简体"/>
          <w:sz w:val="44"/>
          <w:szCs w:val="44"/>
        </w:rPr>
        <w:t>年单位预算公开</w:t>
      </w:r>
    </w:p>
    <w:p>
      <w:pPr>
        <w:adjustRightInd w:val="0"/>
        <w:snapToGrid w:val="0"/>
        <w:spacing w:line="600" w:lineRule="exact"/>
        <w:ind w:right="-333" w:rightChars="-104"/>
        <w:jc w:val="center"/>
        <w:rPr>
          <w:rFonts w:hint="eastAsia" w:ascii="黑体" w:hAnsi="宋体" w:eastAsia="黑体"/>
          <w:bCs/>
          <w:szCs w:val="32"/>
        </w:rPr>
      </w:pPr>
    </w:p>
    <w:p>
      <w:pPr>
        <w:adjustRightInd w:val="0"/>
        <w:snapToGrid w:val="0"/>
        <w:spacing w:line="600" w:lineRule="exact"/>
        <w:ind w:right="-333" w:rightChars="-104"/>
        <w:jc w:val="center"/>
        <w:rPr>
          <w:rFonts w:hint="eastAsia" w:ascii="黑体" w:hAnsi="宋体" w:eastAsia="黑体"/>
          <w:bCs/>
          <w:szCs w:val="32"/>
        </w:rPr>
      </w:pPr>
      <w:r>
        <w:rPr>
          <w:rFonts w:hint="eastAsia" w:ascii="黑体" w:hAnsi="宋体" w:eastAsia="黑体"/>
          <w:bCs/>
          <w:szCs w:val="32"/>
        </w:rPr>
        <w:t>目  录</w:t>
      </w:r>
    </w:p>
    <w:p>
      <w:pPr>
        <w:adjustRightInd w:val="0"/>
        <w:snapToGrid w:val="0"/>
        <w:spacing w:line="600" w:lineRule="exact"/>
        <w:ind w:right="-333" w:rightChars="-104" w:firstLine="640" w:firstLineChars="200"/>
        <w:rPr>
          <w:rFonts w:hint="eastAsia" w:ascii="黑体" w:hAnsi="宋体" w:eastAsia="黑体"/>
          <w:bCs/>
          <w:szCs w:val="32"/>
        </w:rPr>
      </w:pPr>
    </w:p>
    <w:p>
      <w:pPr>
        <w:adjustRightInd w:val="0"/>
        <w:snapToGrid w:val="0"/>
        <w:spacing w:line="600" w:lineRule="exact"/>
        <w:ind w:right="-333" w:rightChars="-104" w:firstLine="640" w:firstLineChars="200"/>
        <w:rPr>
          <w:rFonts w:hint="eastAsia" w:ascii="黑体" w:hAnsi="宋体" w:eastAsia="黑体"/>
          <w:bCs/>
          <w:szCs w:val="32"/>
        </w:rPr>
      </w:pPr>
      <w:r>
        <w:rPr>
          <w:rFonts w:hint="eastAsia" w:ascii="黑体" w:hAnsi="宋体" w:eastAsia="黑体"/>
          <w:bCs/>
          <w:szCs w:val="32"/>
        </w:rPr>
        <w:t>第一部分：单位概况</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一、</w:t>
      </w:r>
      <w:r>
        <w:rPr>
          <w:rFonts w:hint="eastAsia" w:ascii="楷体_GB2312" w:eastAsia="楷体_GB2312"/>
          <w:sz w:val="32"/>
          <w:szCs w:val="32"/>
          <w:lang w:val="en-US" w:eastAsia="zh-CN"/>
        </w:rPr>
        <w:t>单位</w:t>
      </w:r>
      <w:r>
        <w:rPr>
          <w:rFonts w:hint="eastAsia" w:ascii="楷体_GB2312" w:eastAsia="楷体_GB2312"/>
          <w:sz w:val="32"/>
          <w:szCs w:val="32"/>
        </w:rPr>
        <w:t>主要职能</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二、机构设置情况</w:t>
      </w:r>
    </w:p>
    <w:p>
      <w:pPr>
        <w:tabs>
          <w:tab w:val="center" w:pos="4475"/>
        </w:tabs>
        <w:snapToGrid w:val="0"/>
        <w:spacing w:line="590" w:lineRule="exact"/>
        <w:ind w:firstLine="645"/>
        <w:rPr>
          <w:rFonts w:hint="eastAsia" w:ascii="黑体" w:hAnsi="宋体" w:eastAsia="黑体"/>
          <w:bCs/>
          <w:szCs w:val="32"/>
        </w:rPr>
      </w:pPr>
      <w:r>
        <w:rPr>
          <w:rFonts w:hint="eastAsia" w:ascii="楷体_GB2312" w:eastAsia="楷体_GB2312"/>
          <w:sz w:val="32"/>
          <w:szCs w:val="32"/>
        </w:rPr>
        <w:t>三、人员构成情况</w:t>
      </w:r>
    </w:p>
    <w:p>
      <w:pPr>
        <w:adjustRightInd w:val="0"/>
        <w:snapToGrid w:val="0"/>
        <w:spacing w:line="600" w:lineRule="exact"/>
        <w:ind w:right="-333" w:rightChars="-104" w:firstLine="640" w:firstLineChars="200"/>
        <w:rPr>
          <w:rFonts w:hint="eastAsia" w:ascii="黑体" w:hAnsi="宋体" w:eastAsia="黑体"/>
          <w:bCs/>
          <w:szCs w:val="32"/>
        </w:rPr>
      </w:pPr>
      <w:r>
        <w:rPr>
          <w:rFonts w:hint="eastAsia" w:ascii="黑体" w:eastAsia="黑体"/>
          <w:szCs w:val="32"/>
        </w:rPr>
        <w:t>第二部分：</w:t>
      </w:r>
      <w:r>
        <w:rPr>
          <w:rFonts w:hint="eastAsia" w:ascii="黑体" w:hAnsi="宋体" w:eastAsia="黑体"/>
          <w:szCs w:val="32"/>
        </w:rPr>
        <w:t>广西动力技工学校202</w:t>
      </w:r>
      <w:r>
        <w:rPr>
          <w:rFonts w:hint="eastAsia" w:ascii="黑体" w:hAnsi="宋体" w:eastAsia="黑体"/>
          <w:szCs w:val="32"/>
          <w:lang w:val="en-US" w:eastAsia="zh-CN"/>
        </w:rPr>
        <w:t>3</w:t>
      </w:r>
      <w:r>
        <w:rPr>
          <w:rFonts w:hint="eastAsia" w:ascii="黑体" w:hAnsi="宋体" w:eastAsia="黑体"/>
          <w:szCs w:val="32"/>
        </w:rPr>
        <w:t>年</w:t>
      </w:r>
      <w:r>
        <w:rPr>
          <w:rFonts w:hint="eastAsia" w:ascii="黑体" w:eastAsia="黑体"/>
          <w:szCs w:val="32"/>
        </w:rPr>
        <w:t>单位预算情况说明</w:t>
      </w:r>
    </w:p>
    <w:p>
      <w:pPr>
        <w:adjustRightInd w:val="0"/>
        <w:snapToGrid w:val="0"/>
        <w:spacing w:line="600" w:lineRule="exact"/>
        <w:ind w:right="-333" w:rightChars="-104" w:firstLine="640" w:firstLineChars="200"/>
        <w:rPr>
          <w:rFonts w:hint="eastAsia" w:ascii="黑体" w:hAnsi="宋体" w:eastAsia="黑体"/>
          <w:bCs/>
          <w:szCs w:val="32"/>
        </w:rPr>
      </w:pPr>
      <w:r>
        <w:rPr>
          <w:rFonts w:hint="eastAsia" w:ascii="黑体" w:eastAsia="黑体"/>
          <w:szCs w:val="32"/>
        </w:rPr>
        <w:t>第三部分：名词解释</w:t>
      </w:r>
    </w:p>
    <w:p>
      <w:pPr>
        <w:snapToGrid w:val="0"/>
        <w:spacing w:line="590" w:lineRule="exact"/>
        <w:ind w:firstLine="645"/>
        <w:rPr>
          <w:rFonts w:hint="eastAsia" w:ascii="黑体" w:hAnsi="宋体" w:eastAsia="黑体"/>
          <w:bCs/>
          <w:szCs w:val="32"/>
        </w:rPr>
      </w:pPr>
      <w:r>
        <w:rPr>
          <w:rFonts w:hint="eastAsia" w:ascii="黑体" w:hAnsi="宋体" w:eastAsia="黑体"/>
          <w:bCs/>
          <w:szCs w:val="32"/>
        </w:rPr>
        <w:t>第四部分：</w:t>
      </w:r>
      <w:r>
        <w:rPr>
          <w:rFonts w:hint="eastAsia" w:ascii="黑体" w:hAnsi="宋体" w:eastAsia="黑体"/>
          <w:szCs w:val="32"/>
        </w:rPr>
        <w:t>广西动力技工学校202</w:t>
      </w:r>
      <w:r>
        <w:rPr>
          <w:rFonts w:hint="eastAsia" w:ascii="黑体" w:hAnsi="宋体" w:eastAsia="黑体"/>
          <w:szCs w:val="32"/>
          <w:lang w:val="en-US" w:eastAsia="zh-CN"/>
        </w:rPr>
        <w:t>3</w:t>
      </w:r>
      <w:r>
        <w:rPr>
          <w:rFonts w:hint="eastAsia" w:ascii="黑体" w:hAnsi="宋体" w:eastAsia="黑体"/>
          <w:szCs w:val="32"/>
        </w:rPr>
        <w:t>年</w:t>
      </w:r>
      <w:r>
        <w:rPr>
          <w:rFonts w:hint="eastAsia" w:ascii="黑体" w:eastAsia="黑体"/>
          <w:szCs w:val="32"/>
        </w:rPr>
        <w:t>单位预算公开报表</w:t>
      </w:r>
      <w:r>
        <w:rPr>
          <w:rFonts w:hint="eastAsia" w:ascii="黑体" w:hAnsi="宋体" w:eastAsia="黑体"/>
          <w:szCs w:val="32"/>
          <w:lang w:val="en-US" w:eastAsia="zh-CN"/>
        </w:rPr>
        <w:t>（详见附件）</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表一：</w:t>
      </w:r>
      <w:r>
        <w:rPr>
          <w:rFonts w:hint="eastAsia" w:ascii="楷体_GB2312" w:eastAsia="楷体_GB2312"/>
          <w:sz w:val="32"/>
          <w:szCs w:val="32"/>
          <w:lang w:val="en-US" w:eastAsia="zh-CN"/>
        </w:rPr>
        <w:t>部门</w:t>
      </w:r>
      <w:r>
        <w:rPr>
          <w:rFonts w:hint="eastAsia" w:ascii="楷体_GB2312" w:eastAsia="楷体_GB2312"/>
          <w:sz w:val="32"/>
          <w:szCs w:val="32"/>
        </w:rPr>
        <w:t>收支总</w:t>
      </w:r>
      <w:r>
        <w:rPr>
          <w:rFonts w:hint="eastAsia" w:ascii="楷体_GB2312" w:eastAsia="楷体_GB2312"/>
          <w:sz w:val="32"/>
          <w:szCs w:val="32"/>
          <w:lang w:val="en-US" w:eastAsia="zh-CN"/>
        </w:rPr>
        <w:t>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表二：</w:t>
      </w:r>
      <w:r>
        <w:rPr>
          <w:rFonts w:hint="eastAsia" w:ascii="楷体_GB2312" w:eastAsia="楷体_GB2312"/>
          <w:sz w:val="32"/>
          <w:szCs w:val="32"/>
          <w:lang w:val="en-US" w:eastAsia="zh-CN"/>
        </w:rPr>
        <w:t>部门</w:t>
      </w:r>
      <w:r>
        <w:rPr>
          <w:rFonts w:hint="eastAsia" w:ascii="楷体_GB2312" w:eastAsia="楷体_GB2312"/>
          <w:sz w:val="32"/>
          <w:szCs w:val="32"/>
        </w:rPr>
        <w:t>收</w:t>
      </w:r>
      <w:r>
        <w:rPr>
          <w:rFonts w:hint="eastAsia" w:ascii="楷体_GB2312" w:eastAsia="楷体_GB2312"/>
          <w:sz w:val="32"/>
          <w:szCs w:val="32"/>
          <w:lang w:val="en-US" w:eastAsia="zh-CN"/>
        </w:rPr>
        <w:t>入</w:t>
      </w:r>
      <w:r>
        <w:rPr>
          <w:rFonts w:hint="eastAsia" w:ascii="楷体_GB2312" w:eastAsia="楷体_GB2312"/>
          <w:sz w:val="32"/>
          <w:szCs w:val="32"/>
        </w:rPr>
        <w:t>总</w:t>
      </w:r>
      <w:r>
        <w:rPr>
          <w:rFonts w:hint="eastAsia" w:ascii="楷体_GB2312" w:eastAsia="楷体_GB2312"/>
          <w:sz w:val="32"/>
          <w:szCs w:val="32"/>
          <w:lang w:val="en-US" w:eastAsia="zh-CN"/>
        </w:rPr>
        <w:t>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表三：</w:t>
      </w:r>
      <w:r>
        <w:rPr>
          <w:rFonts w:hint="eastAsia" w:ascii="楷体_GB2312" w:eastAsia="楷体_GB2312"/>
          <w:sz w:val="32"/>
          <w:szCs w:val="32"/>
          <w:lang w:val="en-US" w:eastAsia="zh-CN"/>
        </w:rPr>
        <w:t>部门支出</w:t>
      </w:r>
      <w:r>
        <w:rPr>
          <w:rFonts w:hint="eastAsia" w:ascii="楷体_GB2312" w:eastAsia="楷体_GB2312"/>
          <w:sz w:val="32"/>
          <w:szCs w:val="32"/>
        </w:rPr>
        <w:t>总</w:t>
      </w:r>
      <w:r>
        <w:rPr>
          <w:rFonts w:hint="eastAsia" w:ascii="楷体_GB2312" w:eastAsia="楷体_GB2312"/>
          <w:sz w:val="32"/>
          <w:szCs w:val="32"/>
          <w:lang w:val="en-US" w:eastAsia="zh-CN"/>
        </w:rPr>
        <w:t>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表四：</w:t>
      </w:r>
      <w:r>
        <w:rPr>
          <w:rFonts w:hint="eastAsia" w:ascii="楷体_GB2312" w:eastAsia="楷体_GB2312"/>
          <w:sz w:val="32"/>
          <w:szCs w:val="32"/>
          <w:lang w:val="en-US" w:eastAsia="zh-CN"/>
        </w:rPr>
        <w:t>财政拨款收支总体情况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表五：一般公共预算支出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表六：一般公共预算</w:t>
      </w:r>
      <w:r>
        <w:rPr>
          <w:rFonts w:hint="eastAsia" w:ascii="楷体_GB2312" w:eastAsia="楷体_GB2312"/>
          <w:sz w:val="32"/>
          <w:szCs w:val="32"/>
          <w:lang w:val="en-US" w:eastAsia="zh-CN"/>
        </w:rPr>
        <w:t>基本</w:t>
      </w:r>
      <w:r>
        <w:rPr>
          <w:rFonts w:hint="eastAsia" w:ascii="楷体_GB2312" w:eastAsia="楷体_GB2312"/>
          <w:sz w:val="32"/>
          <w:szCs w:val="32"/>
        </w:rPr>
        <w:t>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tabs>
          <w:tab w:val="center" w:pos="4475"/>
        </w:tabs>
        <w:snapToGrid w:val="0"/>
        <w:spacing w:line="590" w:lineRule="exact"/>
        <w:ind w:firstLine="645"/>
        <w:rPr>
          <w:rFonts w:hint="eastAsia" w:ascii="楷体_GB2312" w:eastAsia="楷体_GB2312"/>
          <w:sz w:val="32"/>
          <w:szCs w:val="32"/>
        </w:rPr>
      </w:pPr>
      <w:r>
        <w:rPr>
          <w:rFonts w:hint="eastAsia" w:ascii="楷体_GB2312" w:eastAsia="楷体_GB2312"/>
          <w:sz w:val="32"/>
          <w:szCs w:val="32"/>
        </w:rPr>
        <w:t>表七：</w:t>
      </w:r>
      <w:r>
        <w:rPr>
          <w:rFonts w:hint="eastAsia" w:ascii="楷体_GB2312" w:eastAsia="楷体_GB2312"/>
          <w:sz w:val="32"/>
          <w:szCs w:val="32"/>
          <w:lang w:val="en-US" w:eastAsia="zh-CN"/>
        </w:rPr>
        <w:t>财政拨款“</w:t>
      </w:r>
      <w:r>
        <w:rPr>
          <w:rFonts w:hint="eastAsia" w:ascii="楷体_GB2312" w:eastAsia="楷体_GB2312"/>
          <w:sz w:val="32"/>
          <w:szCs w:val="32"/>
        </w:rPr>
        <w:t>三公</w:t>
      </w:r>
      <w:r>
        <w:rPr>
          <w:rFonts w:hint="eastAsia" w:ascii="楷体_GB2312" w:eastAsia="楷体_GB2312"/>
          <w:sz w:val="32"/>
          <w:szCs w:val="32"/>
          <w:lang w:eastAsia="zh-CN"/>
        </w:rPr>
        <w:t>”</w:t>
      </w:r>
      <w:r>
        <w:rPr>
          <w:rFonts w:hint="eastAsia" w:ascii="楷体_GB2312" w:eastAsia="楷体_GB2312"/>
          <w:sz w:val="32"/>
          <w:szCs w:val="32"/>
          <w:lang w:val="en-US" w:eastAsia="zh-CN"/>
        </w:rPr>
        <w:t>两费</w:t>
      </w:r>
      <w:r>
        <w:rPr>
          <w:rFonts w:hint="eastAsia" w:ascii="楷体_GB2312" w:eastAsia="楷体_GB2312"/>
          <w:sz w:val="32"/>
          <w:szCs w:val="32"/>
        </w:rPr>
        <w:t>经费支出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tabs>
          <w:tab w:val="center" w:pos="4475"/>
        </w:tabs>
        <w:snapToGrid w:val="0"/>
        <w:spacing w:line="590" w:lineRule="exact"/>
        <w:ind w:firstLine="645"/>
        <w:rPr>
          <w:rFonts w:hint="eastAsia" w:ascii="黑体" w:eastAsia="黑体"/>
          <w:b/>
          <w:bCs/>
          <w:sz w:val="32"/>
          <w:szCs w:val="32"/>
        </w:rPr>
      </w:pPr>
      <w:r>
        <w:rPr>
          <w:rFonts w:hint="eastAsia" w:ascii="楷体_GB2312" w:eastAsia="楷体_GB2312"/>
          <w:sz w:val="32"/>
          <w:szCs w:val="32"/>
        </w:rPr>
        <w:t>表八：</w:t>
      </w:r>
      <w:r>
        <w:rPr>
          <w:rFonts w:hint="eastAsia" w:ascii="楷体_GB2312" w:eastAsia="楷体_GB2312"/>
          <w:sz w:val="32"/>
          <w:szCs w:val="32"/>
          <w:lang w:val="en-US" w:eastAsia="zh-CN"/>
        </w:rPr>
        <w:t>政府性基金预算支出情况</w:t>
      </w:r>
      <w:r>
        <w:rPr>
          <w:rFonts w:hint="eastAsia" w:ascii="楷体_GB2312" w:eastAsia="楷体_GB2312"/>
          <w:sz w:val="32"/>
          <w:szCs w:val="32"/>
        </w:rPr>
        <w:t>表</w:t>
      </w:r>
    </w:p>
    <w:p>
      <w:pPr>
        <w:tabs>
          <w:tab w:val="center" w:pos="4475"/>
        </w:tabs>
        <w:snapToGrid w:val="0"/>
        <w:spacing w:line="590" w:lineRule="exact"/>
        <w:ind w:firstLine="645"/>
        <w:rPr>
          <w:rFonts w:hint="eastAsia" w:ascii="黑体" w:eastAsia="黑体"/>
          <w:b/>
          <w:bCs/>
          <w:sz w:val="32"/>
          <w:szCs w:val="32"/>
        </w:rPr>
      </w:pPr>
      <w:r>
        <w:rPr>
          <w:rFonts w:hint="eastAsia" w:ascii="楷体_GB2312" w:eastAsia="楷体_GB2312"/>
          <w:sz w:val="32"/>
          <w:szCs w:val="32"/>
        </w:rPr>
        <w:t>表</w:t>
      </w:r>
      <w:r>
        <w:rPr>
          <w:rFonts w:hint="eastAsia" w:ascii="楷体_GB2312" w:eastAsia="楷体_GB2312"/>
          <w:sz w:val="32"/>
          <w:szCs w:val="32"/>
          <w:lang w:val="en-US" w:eastAsia="zh-CN"/>
        </w:rPr>
        <w:t>九</w:t>
      </w:r>
      <w:r>
        <w:rPr>
          <w:rFonts w:hint="eastAsia" w:ascii="楷体_GB2312" w:eastAsia="楷体_GB2312"/>
          <w:sz w:val="32"/>
          <w:szCs w:val="32"/>
        </w:rPr>
        <w:t>：</w:t>
      </w:r>
      <w:r>
        <w:rPr>
          <w:rFonts w:hint="eastAsia" w:ascii="楷体_GB2312" w:eastAsia="楷体_GB2312"/>
          <w:sz w:val="32"/>
          <w:szCs w:val="32"/>
          <w:lang w:val="en-US" w:eastAsia="zh-CN"/>
        </w:rPr>
        <w:t>国有资本经营预算支出情况</w:t>
      </w:r>
      <w:r>
        <w:rPr>
          <w:rFonts w:hint="eastAsia" w:ascii="楷体_GB2312" w:eastAsia="楷体_GB2312"/>
          <w:sz w:val="32"/>
          <w:szCs w:val="32"/>
        </w:rPr>
        <w:t>表</w:t>
      </w:r>
    </w:p>
    <w:p>
      <w:pPr>
        <w:adjustRightInd w:val="0"/>
        <w:snapToGrid w:val="0"/>
        <w:spacing w:line="600" w:lineRule="exact"/>
        <w:ind w:right="-333" w:rightChars="-104" w:firstLine="640" w:firstLineChars="200"/>
        <w:rPr>
          <w:rFonts w:hint="eastAsia" w:ascii="黑体" w:hAnsi="宋体" w:eastAsia="黑体"/>
          <w:bCs/>
          <w:szCs w:val="32"/>
        </w:rPr>
      </w:pPr>
      <w:r>
        <w:rPr>
          <w:rFonts w:hint="eastAsia" w:ascii="楷体_GB2312" w:eastAsia="楷体_GB2312"/>
          <w:sz w:val="32"/>
          <w:szCs w:val="32"/>
        </w:rPr>
        <w:t>表</w:t>
      </w:r>
      <w:r>
        <w:rPr>
          <w:rFonts w:hint="eastAsia" w:ascii="楷体_GB2312" w:eastAsia="楷体_GB2312"/>
          <w:sz w:val="32"/>
          <w:szCs w:val="32"/>
          <w:lang w:val="en-US" w:eastAsia="zh-CN"/>
        </w:rPr>
        <w:t>十</w:t>
      </w:r>
      <w:r>
        <w:rPr>
          <w:rFonts w:hint="eastAsia" w:ascii="楷体_GB2312" w:eastAsia="楷体_GB2312"/>
          <w:sz w:val="32"/>
          <w:szCs w:val="32"/>
        </w:rPr>
        <w:t>：</w:t>
      </w:r>
      <w:r>
        <w:rPr>
          <w:rFonts w:hint="eastAsia" w:ascii="楷体_GB2312" w:eastAsia="楷体_GB2312"/>
          <w:sz w:val="32"/>
          <w:szCs w:val="32"/>
          <w:lang w:val="en-US" w:eastAsia="zh-CN"/>
        </w:rPr>
        <w:t>2023年度预算项目绩效目标公开表</w:t>
      </w:r>
    </w:p>
    <w:p>
      <w:pPr>
        <w:adjustRightInd w:val="0"/>
        <w:snapToGrid w:val="0"/>
        <w:spacing w:line="600" w:lineRule="exact"/>
        <w:ind w:right="-333" w:rightChars="-104" w:firstLine="640" w:firstLineChars="200"/>
        <w:rPr>
          <w:rFonts w:hint="eastAsia" w:ascii="黑体" w:hAnsi="宋体" w:eastAsia="黑体"/>
          <w:bCs/>
          <w:szCs w:val="32"/>
        </w:rPr>
      </w:pPr>
    </w:p>
    <w:p>
      <w:pPr>
        <w:adjustRightInd w:val="0"/>
        <w:snapToGrid w:val="0"/>
        <w:spacing w:line="600" w:lineRule="exact"/>
        <w:ind w:right="-333" w:rightChars="-104"/>
        <w:rPr>
          <w:rFonts w:hint="eastAsia" w:ascii="黑体" w:hAnsi="宋体" w:eastAsia="黑体"/>
          <w:bCs/>
          <w:szCs w:val="32"/>
        </w:rPr>
      </w:pPr>
    </w:p>
    <w:p>
      <w:pPr>
        <w:adjustRightInd w:val="0"/>
        <w:snapToGrid w:val="0"/>
        <w:spacing w:line="600" w:lineRule="exact"/>
        <w:ind w:right="-333" w:rightChars="-104" w:firstLine="640" w:firstLineChars="200"/>
        <w:rPr>
          <w:rFonts w:hint="eastAsia" w:ascii="黑体" w:hAnsi="宋体" w:eastAsia="黑体"/>
          <w:bCs/>
          <w:szCs w:val="32"/>
        </w:rPr>
      </w:pPr>
      <w:r>
        <w:rPr>
          <w:rFonts w:hint="eastAsia" w:ascii="黑体" w:hAnsi="宋体" w:eastAsia="黑体"/>
          <w:bCs/>
          <w:szCs w:val="32"/>
        </w:rPr>
        <w:t>第一部分：单位概况</w:t>
      </w:r>
    </w:p>
    <w:p>
      <w:pPr>
        <w:adjustRightInd w:val="0"/>
        <w:snapToGrid w:val="0"/>
        <w:spacing w:line="600" w:lineRule="exact"/>
        <w:ind w:right="-333" w:rightChars="-104" w:firstLine="640" w:firstLineChars="200"/>
        <w:rPr>
          <w:rFonts w:hint="eastAsia" w:ascii="黑体" w:hAnsi="宋体" w:eastAsia="黑体"/>
          <w:szCs w:val="32"/>
        </w:rPr>
      </w:pPr>
      <w:r>
        <w:rPr>
          <w:rFonts w:hint="eastAsia" w:ascii="黑体" w:hAnsi="宋体" w:eastAsia="黑体"/>
          <w:bCs/>
          <w:szCs w:val="32"/>
        </w:rPr>
        <w:t>一</w:t>
      </w:r>
      <w:r>
        <w:rPr>
          <w:rFonts w:hint="eastAsia" w:ascii="黑体" w:hAnsi="宋体" w:eastAsia="黑体"/>
          <w:szCs w:val="32"/>
        </w:rPr>
        <w:t>、单位主要职能</w:t>
      </w:r>
    </w:p>
    <w:p>
      <w:pPr>
        <w:spacing w:line="600" w:lineRule="exact"/>
        <w:ind w:firstLine="560" w:firstLineChars="200"/>
        <w:rPr>
          <w:rFonts w:hint="eastAsia" w:ascii="黑体" w:hAnsi="宋体" w:eastAsia="黑体"/>
          <w:szCs w:val="32"/>
        </w:rPr>
      </w:pPr>
      <w:r>
        <w:rPr>
          <w:rFonts w:hint="eastAsia" w:asciiTheme="minorEastAsia" w:hAnsiTheme="minorEastAsia" w:eastAsiaTheme="minorEastAsia" w:cstheme="minorEastAsia"/>
          <w:color w:val="auto"/>
          <w:kern w:val="0"/>
          <w:sz w:val="28"/>
          <w:szCs w:val="28"/>
          <w:lang w:val="en-US" w:eastAsia="zh-CN"/>
        </w:rPr>
        <w:t>广西动力技工学校创办于1980年，直属于广西应急管理厅，是一所以培养中级技能人才为主的全日制公办技工学校，学校招收应届、历届初中、高中毕业生，学制</w:t>
      </w:r>
      <w:r>
        <w:rPr>
          <w:rFonts w:hint="eastAsia" w:asciiTheme="minorEastAsia" w:hAnsiTheme="minorEastAsia" w:cstheme="minorEastAsia"/>
          <w:color w:val="auto"/>
          <w:kern w:val="0"/>
          <w:sz w:val="28"/>
          <w:szCs w:val="28"/>
          <w:lang w:val="en-US" w:eastAsia="zh-CN"/>
        </w:rPr>
        <w:t>为</w:t>
      </w:r>
      <w:r>
        <w:rPr>
          <w:rFonts w:hint="eastAsia" w:asciiTheme="minorEastAsia" w:hAnsiTheme="minorEastAsia" w:eastAsiaTheme="minorEastAsia" w:cstheme="minorEastAsia"/>
          <w:color w:val="auto"/>
          <w:kern w:val="0"/>
          <w:sz w:val="28"/>
          <w:szCs w:val="28"/>
          <w:lang w:val="en-US" w:eastAsia="zh-CN"/>
        </w:rPr>
        <w:t>三年。学校具有国家三级安全培训资质，具备对企业负责人、企业安全管理人员和电工、焊工、空调与制冷、高空作业等特殊工种作业人员进行培训的业务能力。</w:t>
      </w:r>
    </w:p>
    <w:p>
      <w:pPr>
        <w:spacing w:line="600" w:lineRule="exact"/>
        <w:ind w:firstLine="640" w:firstLineChars="200"/>
        <w:rPr>
          <w:rFonts w:hint="eastAsia" w:ascii="黑体" w:hAnsi="宋体" w:eastAsia="黑体"/>
          <w:szCs w:val="32"/>
        </w:rPr>
      </w:pPr>
      <w:r>
        <w:rPr>
          <w:rFonts w:hint="eastAsia" w:ascii="黑体" w:hAnsi="宋体" w:eastAsia="黑体"/>
          <w:szCs w:val="32"/>
        </w:rPr>
        <w:t>二、机构设置情况</w:t>
      </w:r>
    </w:p>
    <w:p>
      <w:pPr>
        <w:adjustRightInd w:val="0"/>
        <w:snapToGrid w:val="0"/>
        <w:spacing w:line="600" w:lineRule="exact"/>
        <w:ind w:right="-333" w:rightChars="-104" w:firstLine="640" w:firstLineChars="200"/>
        <w:rPr>
          <w:rFonts w:hint="eastAsia" w:ascii="黑体" w:eastAsia="黑体"/>
          <w:szCs w:val="32"/>
        </w:rPr>
      </w:pPr>
      <w:r>
        <w:rPr>
          <w:rFonts w:hint="eastAsia" w:ascii="仿宋_GB2312" w:hAnsi="宋体"/>
          <w:szCs w:val="32"/>
        </w:rPr>
        <w:t>学校职能部门设置有党政办公室、财务科、招生与就业指导办公室、教务科、学生科、总务科、信心中心、纪检监察室八个部门。党政办公室科室主要负责检查学校综合工作计划的执行情况，协调各部门的关系，负责人事管理工作和对外接待工作等；财务科负责学校财务各项工作；招生与就业指导办公室负责学校招生、学生顶岗实习安排、学生就业指导和就业推荐安置、开展相关培训业务等工作；教务科负责组织各专业组制定各专业、各年级的实施性教学计划、教学大纲和教学规章制度工作；学生科负责做好学生日常管理和学校安全保卫工作；总务科负责各项后勤服务工作；信息中心负责校园网建设及对外宣传、弱电电话网络及信息系统的规划、建设、管理、服务及校内办公电脑，教学机房日常维护、多媒体教室管理等工作。纪检监察室负责学校工作纪律监察、职工政治思想监督、职工廉洁奉公的督查工作。</w:t>
      </w:r>
    </w:p>
    <w:p>
      <w:pPr>
        <w:spacing w:line="600" w:lineRule="exact"/>
        <w:ind w:firstLine="640" w:firstLineChars="200"/>
        <w:rPr>
          <w:rFonts w:hint="eastAsia" w:ascii="黑体" w:hAnsi="宋体" w:eastAsia="黑体"/>
          <w:szCs w:val="32"/>
        </w:rPr>
      </w:pPr>
      <w:r>
        <w:rPr>
          <w:rFonts w:hint="eastAsia" w:ascii="黑体" w:hAnsi="宋体" w:eastAsia="黑体"/>
          <w:szCs w:val="32"/>
        </w:rPr>
        <w:t>三、人员构成情况</w:t>
      </w:r>
    </w:p>
    <w:p>
      <w:pPr>
        <w:adjustRightInd w:val="0"/>
        <w:snapToGrid w:val="0"/>
        <w:spacing w:line="600" w:lineRule="exact"/>
        <w:ind w:right="-333" w:rightChars="-104" w:firstLine="640" w:firstLineChars="200"/>
        <w:rPr>
          <w:rFonts w:hint="eastAsia" w:ascii="仿宋_GB2312" w:hAnsi="宋体"/>
          <w:szCs w:val="32"/>
        </w:rPr>
      </w:pPr>
      <w:r>
        <w:rPr>
          <w:rFonts w:hint="eastAsia" w:ascii="仿宋_GB2312" w:hAnsi="宋体"/>
          <w:szCs w:val="32"/>
        </w:rPr>
        <w:t>学校定编</w:t>
      </w:r>
      <w:r>
        <w:rPr>
          <w:rFonts w:hint="eastAsia" w:ascii="仿宋_GB2312" w:hAnsi="宋体"/>
          <w:szCs w:val="32"/>
          <w:lang w:val="en-US" w:eastAsia="zh-CN"/>
        </w:rPr>
        <w:t>57</w:t>
      </w:r>
      <w:r>
        <w:rPr>
          <w:rFonts w:hint="eastAsia" w:ascii="仿宋_GB2312" w:hAnsi="宋体"/>
          <w:szCs w:val="32"/>
        </w:rPr>
        <w:t>人。现有在职在编人员</w:t>
      </w:r>
      <w:r>
        <w:rPr>
          <w:rFonts w:hint="eastAsia" w:ascii="仿宋_GB2312" w:hAnsi="宋体"/>
          <w:szCs w:val="32"/>
          <w:lang w:val="en-US" w:eastAsia="zh-CN"/>
        </w:rPr>
        <w:t>39</w:t>
      </w:r>
      <w:r>
        <w:rPr>
          <w:rFonts w:hint="eastAsia" w:ascii="仿宋_GB2312" w:hAnsi="宋体"/>
          <w:szCs w:val="32"/>
        </w:rPr>
        <w:t>人，其中：教师</w:t>
      </w:r>
      <w:r>
        <w:rPr>
          <w:rFonts w:hint="eastAsia" w:ascii="仿宋_GB2312" w:hAnsi="宋体"/>
          <w:szCs w:val="32"/>
          <w:lang w:val="en-US" w:eastAsia="zh-CN"/>
        </w:rPr>
        <w:t>33</w:t>
      </w:r>
      <w:r>
        <w:rPr>
          <w:rFonts w:hint="eastAsia" w:ascii="仿宋_GB2312" w:hAnsi="宋体"/>
          <w:szCs w:val="32"/>
        </w:rPr>
        <w:t>人，占8</w:t>
      </w:r>
      <w:r>
        <w:rPr>
          <w:rFonts w:hint="eastAsia" w:ascii="仿宋_GB2312" w:hAnsi="宋体"/>
          <w:szCs w:val="32"/>
          <w:lang w:val="en-US" w:eastAsia="zh-CN"/>
        </w:rPr>
        <w:t>4.61</w:t>
      </w:r>
      <w:r>
        <w:rPr>
          <w:rFonts w:hint="eastAsia" w:ascii="仿宋_GB2312" w:hAnsi="宋体"/>
          <w:szCs w:val="32"/>
        </w:rPr>
        <w:t>％，行政管理人员</w:t>
      </w:r>
      <w:r>
        <w:rPr>
          <w:rFonts w:hint="eastAsia" w:ascii="仿宋_GB2312" w:hAnsi="宋体"/>
          <w:szCs w:val="32"/>
          <w:lang w:val="en-US" w:eastAsia="zh-CN"/>
        </w:rPr>
        <w:t>4</w:t>
      </w:r>
      <w:r>
        <w:rPr>
          <w:rFonts w:hint="eastAsia" w:ascii="仿宋_GB2312" w:hAnsi="宋体"/>
          <w:szCs w:val="32"/>
        </w:rPr>
        <w:t>人，占</w:t>
      </w:r>
      <w:r>
        <w:rPr>
          <w:rFonts w:hint="eastAsia" w:ascii="仿宋_GB2312" w:hAnsi="宋体"/>
          <w:szCs w:val="32"/>
          <w:lang w:val="en-US" w:eastAsia="zh-CN"/>
        </w:rPr>
        <w:t>10.26</w:t>
      </w:r>
      <w:r>
        <w:rPr>
          <w:rFonts w:hint="eastAsia" w:ascii="仿宋_GB2312" w:hAnsi="宋体"/>
          <w:szCs w:val="32"/>
        </w:rPr>
        <w:t>％,工勤</w:t>
      </w:r>
      <w:r>
        <w:rPr>
          <w:rFonts w:hint="eastAsia" w:ascii="仿宋_GB2312" w:hAnsi="宋体"/>
          <w:szCs w:val="32"/>
          <w:lang w:val="en-US" w:eastAsia="zh-CN"/>
        </w:rPr>
        <w:t>2</w:t>
      </w:r>
      <w:r>
        <w:rPr>
          <w:rFonts w:hint="eastAsia" w:ascii="仿宋_GB2312" w:hAnsi="宋体"/>
          <w:szCs w:val="32"/>
        </w:rPr>
        <w:t>人，占</w:t>
      </w:r>
      <w:r>
        <w:rPr>
          <w:rFonts w:hint="eastAsia" w:ascii="仿宋_GB2312" w:hAnsi="宋体"/>
          <w:szCs w:val="32"/>
          <w:lang w:val="en-US" w:eastAsia="zh-CN"/>
        </w:rPr>
        <w:t>5.13</w:t>
      </w:r>
      <w:r>
        <w:rPr>
          <w:rFonts w:hint="eastAsia" w:ascii="仿宋_GB2312" w:hAnsi="宋体"/>
          <w:szCs w:val="32"/>
        </w:rPr>
        <w:t>％。聘用司机、外聘专职教师等8人，临时工3人，退休人员4</w:t>
      </w:r>
      <w:r>
        <w:rPr>
          <w:rFonts w:hint="eastAsia" w:ascii="仿宋_GB2312" w:hAnsi="宋体"/>
          <w:szCs w:val="32"/>
          <w:lang w:val="en-US" w:eastAsia="zh-CN"/>
        </w:rPr>
        <w:t>1</w:t>
      </w:r>
      <w:r>
        <w:rPr>
          <w:rFonts w:hint="eastAsia" w:ascii="仿宋_GB2312" w:hAnsi="宋体"/>
          <w:szCs w:val="32"/>
        </w:rPr>
        <w:t>人，占全部职工</w:t>
      </w:r>
      <w:r>
        <w:rPr>
          <w:rFonts w:hint="eastAsia" w:ascii="仿宋_GB2312" w:hAnsi="宋体"/>
          <w:szCs w:val="32"/>
          <w:lang w:val="en-US" w:eastAsia="zh-CN"/>
        </w:rPr>
        <w:t>39</w:t>
      </w:r>
      <w:r>
        <w:rPr>
          <w:rFonts w:hint="eastAsia" w:ascii="仿宋_GB2312" w:hAnsi="宋体"/>
          <w:szCs w:val="32"/>
        </w:rPr>
        <w:t>人的</w:t>
      </w:r>
      <w:r>
        <w:rPr>
          <w:rFonts w:hint="eastAsia" w:ascii="仿宋_GB2312" w:hAnsi="宋体"/>
          <w:szCs w:val="32"/>
          <w:lang w:val="en-US" w:eastAsia="zh-CN"/>
        </w:rPr>
        <w:t>105</w:t>
      </w:r>
      <w:r>
        <w:rPr>
          <w:rFonts w:hint="eastAsia" w:ascii="仿宋_GB2312" w:hAnsi="宋体"/>
          <w:szCs w:val="32"/>
        </w:rPr>
        <w:t>％，现有在校生</w:t>
      </w:r>
      <w:r>
        <w:rPr>
          <w:rFonts w:hint="eastAsia" w:ascii="仿宋_GB2312" w:hAnsi="宋体"/>
          <w:szCs w:val="32"/>
          <w:lang w:val="en-US" w:eastAsia="zh-CN"/>
        </w:rPr>
        <w:t>901</w:t>
      </w:r>
      <w:r>
        <w:rPr>
          <w:rFonts w:hint="eastAsia" w:ascii="仿宋_GB2312" w:hAnsi="宋体"/>
          <w:szCs w:val="32"/>
        </w:rPr>
        <w:t>人。</w:t>
      </w:r>
    </w:p>
    <w:p>
      <w:pPr>
        <w:tabs>
          <w:tab w:val="center" w:pos="4475"/>
        </w:tabs>
        <w:spacing w:line="600" w:lineRule="exact"/>
        <w:ind w:firstLine="645"/>
        <w:rPr>
          <w:rFonts w:hint="eastAsia" w:ascii="黑体" w:eastAsia="黑体"/>
          <w:szCs w:val="32"/>
        </w:rPr>
      </w:pPr>
      <w:r>
        <w:rPr>
          <w:rFonts w:hint="eastAsia" w:ascii="黑体" w:eastAsia="黑体"/>
          <w:szCs w:val="32"/>
        </w:rPr>
        <w:t>第二部分：</w:t>
      </w:r>
      <w:r>
        <w:rPr>
          <w:rFonts w:hint="eastAsia" w:ascii="黑体" w:hAnsi="宋体" w:eastAsia="黑体"/>
          <w:szCs w:val="32"/>
          <w:lang w:val="en-US" w:eastAsia="zh-CN"/>
        </w:rPr>
        <w:t>广西动力技工学校</w:t>
      </w:r>
      <w:r>
        <w:rPr>
          <w:rFonts w:hint="eastAsia" w:ascii="黑体" w:hAnsi="宋体" w:eastAsia="黑体"/>
          <w:szCs w:val="32"/>
        </w:rPr>
        <w:t>202</w:t>
      </w:r>
      <w:r>
        <w:rPr>
          <w:rFonts w:hint="eastAsia" w:ascii="黑体" w:hAnsi="宋体" w:eastAsia="黑体"/>
          <w:szCs w:val="32"/>
          <w:lang w:val="en-US" w:eastAsia="zh-CN"/>
        </w:rPr>
        <w:t>3</w:t>
      </w:r>
      <w:r>
        <w:rPr>
          <w:rFonts w:hint="eastAsia" w:ascii="黑体" w:hAnsi="宋体" w:eastAsia="黑体"/>
          <w:szCs w:val="32"/>
        </w:rPr>
        <w:t>年</w:t>
      </w:r>
      <w:r>
        <w:rPr>
          <w:rFonts w:hint="eastAsia" w:ascii="黑体" w:eastAsia="黑体"/>
          <w:szCs w:val="32"/>
        </w:rPr>
        <w:t>单位预算情况说明</w:t>
      </w:r>
    </w:p>
    <w:p>
      <w:pPr>
        <w:tabs>
          <w:tab w:val="center" w:pos="4475"/>
        </w:tabs>
        <w:spacing w:line="600" w:lineRule="exact"/>
        <w:ind w:firstLine="645"/>
        <w:rPr>
          <w:rFonts w:hint="eastAsia" w:ascii="黑体" w:eastAsia="黑体"/>
          <w:szCs w:val="32"/>
        </w:rPr>
      </w:pPr>
      <w:r>
        <w:rPr>
          <w:rFonts w:hint="eastAsia" w:ascii="黑体" w:eastAsia="黑体"/>
          <w:szCs w:val="32"/>
        </w:rPr>
        <w:t>一、单位收支总体情况说明</w:t>
      </w:r>
    </w:p>
    <w:p>
      <w:pPr>
        <w:pStyle w:val="2"/>
        <w:adjustRightInd w:val="0"/>
        <w:snapToGrid w:val="0"/>
        <w:spacing w:line="554" w:lineRule="exact"/>
        <w:ind w:firstLine="660"/>
        <w:rPr>
          <w:rFonts w:hint="default"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2023年收入预算1160.83万元，比2022年的收入预算1149.81万元增加11.02万元，增加9.58%。其中：财政拨款(补助)1036.72万元，比2022年的财政拨款1065.68万元减少28.96万元，下降2.72％。2023年财政专户管理资金收入预算84.11万元，比2022年财政专户管理资金收入84.13万元减少0.02万元，减少0.02%。减少原因的说明：学生人数减少。2023年事业单位经营收入40万元，同比增加40万元，增长 100％。增加原因说明：新增特种作业培训项目。</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2023年支出预算1160.83万元，同比增加11.02万元，增加9.58%。按支出功能分类科目划分，共分为四类，其中：</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技校教育支出1080.06万元，占支出总预算93.04%。同比增加6.48万元，增加0.6％，住房公积金支出22.33万元，占支出总预算1.92%，同比增加1.25万元，增加5.93％，事业单位医疗保险支出（卫生健康支出）13.77万元，占支出总预算1.19%。同比增加0.77万元，增长5.92％。社会保障和就业支出44.67万元，占支出总预算3.85%，同比增加2.52万元，增长5.98％。支出增减原因的说明：新增特种作业培训项目。</w:t>
      </w:r>
    </w:p>
    <w:p>
      <w:pPr>
        <w:tabs>
          <w:tab w:val="center" w:pos="4475"/>
        </w:tabs>
        <w:spacing w:line="600" w:lineRule="exact"/>
        <w:ind w:firstLine="645"/>
        <w:rPr>
          <w:rFonts w:hint="eastAsia" w:ascii="黑体" w:eastAsia="黑体"/>
          <w:szCs w:val="32"/>
        </w:rPr>
      </w:pPr>
      <w:r>
        <w:rPr>
          <w:rFonts w:hint="eastAsia" w:ascii="黑体" w:eastAsia="黑体"/>
          <w:szCs w:val="32"/>
        </w:rPr>
        <w:t>二、单位收入总体情况说明</w:t>
      </w:r>
    </w:p>
    <w:p>
      <w:pPr>
        <w:pStyle w:val="2"/>
        <w:adjustRightInd w:val="0"/>
        <w:snapToGrid w:val="0"/>
        <w:spacing w:line="554" w:lineRule="exact"/>
        <w:ind w:firstLine="66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2023年收入总预算1160.83万元，同比增加11.02万元，增加9.58%。其中：一般公共预算收入1036.72万元，同比减少28.96万元，下降2.72％。收入减少原因的说明：学生人数减少。财政专户管理资金收入84.11万元，同比减少 0.02万元，下降0.02％。收入减少原因的说明：学生人数减少。单位资金收入40万元，同比增加40万元，增长 100％。单位资金收入增加原因说明：新增特种作业培训项目。</w:t>
      </w:r>
    </w:p>
    <w:p>
      <w:pPr>
        <w:tabs>
          <w:tab w:val="center" w:pos="4475"/>
        </w:tabs>
        <w:spacing w:line="600" w:lineRule="exact"/>
        <w:ind w:firstLine="645"/>
        <w:rPr>
          <w:rFonts w:hint="eastAsia" w:ascii="黑体" w:eastAsia="黑体"/>
          <w:szCs w:val="32"/>
        </w:rPr>
      </w:pPr>
      <w:r>
        <w:rPr>
          <w:rFonts w:hint="eastAsia" w:ascii="黑体" w:eastAsia="黑体"/>
          <w:szCs w:val="32"/>
        </w:rPr>
        <w:t>三、单位支出总体情况说明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2023年支出预算1160.83万元，同比增加11.02万元，增加9.58%。</w:t>
      </w:r>
    </w:p>
    <w:p>
      <w:pPr>
        <w:tabs>
          <w:tab w:val="center" w:pos="4475"/>
        </w:tabs>
        <w:spacing w:line="600" w:lineRule="exact"/>
        <w:ind w:firstLine="560" w:firstLineChars="200"/>
        <w:rPr>
          <w:rFonts w:hint="eastAsia" w:asciiTheme="minorEastAsia" w:hAnsiTheme="minorEastAsia" w:eastAsiaTheme="minorEastAsia" w:cstheme="minorEastAsia"/>
          <w:color w:val="auto"/>
          <w:kern w:val="0"/>
          <w:sz w:val="28"/>
          <w:szCs w:val="28"/>
          <w:lang w:val="en-US" w:eastAsia="zh-CN" w:bidi="ar-SA"/>
        </w:rPr>
      </w:pPr>
      <w:bookmarkStart w:id="0" w:name="_GoBack"/>
      <w:bookmarkEnd w:id="0"/>
      <w:r>
        <w:rPr>
          <w:rFonts w:hint="eastAsia" w:asciiTheme="minorEastAsia" w:hAnsiTheme="minorEastAsia" w:eastAsiaTheme="minorEastAsia" w:cstheme="minorEastAsia"/>
          <w:color w:val="auto"/>
          <w:kern w:val="0"/>
          <w:sz w:val="28"/>
          <w:szCs w:val="28"/>
          <w:lang w:val="en-US" w:eastAsia="zh-CN" w:bidi="ar-SA"/>
        </w:rPr>
        <w:t>（一）按支出功能分类科目划分，共分为四类，其中：技校教育支出1080.06万元，占支出总预算93.04%。同比增加6.48万元，增加0.6％，住房公积金支出22.33万元，占支出总预算1.92%，同比增加1.25万元，增加5.93％，事业单位医疗保险支出（卫生健康支出）13.77万元，占支出总预算1.19%。同比增加0.77万元，增长5.92％。社会保障和就业支出44.67万元（包括机关事业单位基本养老保险缴费支出29.78万元和机关事业单位职业年金缴费支出14.89万元），占支出总预算3.85%，同比增加2.52万元，增长5.98％。支出增减原因的说明：新增特种作业培训项目。</w:t>
      </w:r>
    </w:p>
    <w:p>
      <w:pPr>
        <w:pStyle w:val="2"/>
        <w:adjustRightInd w:val="0"/>
        <w:snapToGrid w:val="0"/>
        <w:spacing w:line="554" w:lineRule="exact"/>
        <w:ind w:firstLine="560" w:firstLineChars="200"/>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（二）按支出结构分类划分，分为基本支出预算和项目支出预算。基本支出预算568.91万元，占</w:t>
      </w:r>
      <w:r>
        <w:rPr>
          <w:rFonts w:hint="eastAsia" w:asciiTheme="minorEastAsia" w:hAnsiTheme="minorEastAsia" w:eastAsiaTheme="minorEastAsia" w:cstheme="minorEastAsia"/>
          <w:color w:val="auto"/>
          <w:kern w:val="0"/>
          <w:sz w:val="28"/>
          <w:szCs w:val="28"/>
          <w:lang w:val="en" w:eastAsia="zh-CN" w:bidi="ar-SA"/>
        </w:rPr>
        <w:t>本年支出预算</w:t>
      </w:r>
      <w:r>
        <w:rPr>
          <w:rFonts w:hint="eastAsia" w:asciiTheme="minorEastAsia" w:hAnsiTheme="minorEastAsia" w:eastAsiaTheme="minorEastAsia" w:cstheme="minorEastAsia"/>
          <w:color w:val="auto"/>
          <w:kern w:val="0"/>
          <w:sz w:val="28"/>
          <w:szCs w:val="28"/>
          <w:lang w:val="en-US" w:eastAsia="zh-CN" w:bidi="ar-SA"/>
        </w:rPr>
        <w:t>49.01％，同比增加13.61万元，增长2.45％。其中：技校教育支出488.14万元，住房公积金支出22.33万元，事业单位医疗保险支出（卫生健康支出）13.77万元，社会保障和就业支出44.67万元（包括机关事业单位基本养老保险缴费支出29.78万元和机关事业单位职业年金缴费支出14.89万元），支出增减原因的说明：学生人数减少。项目支出预算591.92万元，占</w:t>
      </w:r>
      <w:r>
        <w:rPr>
          <w:rFonts w:hint="eastAsia" w:asciiTheme="minorEastAsia" w:hAnsiTheme="minorEastAsia" w:eastAsiaTheme="minorEastAsia" w:cstheme="minorEastAsia"/>
          <w:color w:val="auto"/>
          <w:kern w:val="0"/>
          <w:sz w:val="28"/>
          <w:szCs w:val="28"/>
          <w:lang w:val="en" w:eastAsia="zh-CN" w:bidi="ar-SA"/>
        </w:rPr>
        <w:t>本年支出预算</w:t>
      </w:r>
      <w:r>
        <w:rPr>
          <w:rFonts w:hint="eastAsia" w:asciiTheme="minorEastAsia" w:hAnsiTheme="minorEastAsia" w:eastAsiaTheme="minorEastAsia" w:cstheme="minorEastAsia"/>
          <w:color w:val="auto"/>
          <w:kern w:val="0"/>
          <w:sz w:val="28"/>
          <w:szCs w:val="28"/>
          <w:lang w:val="en-US" w:eastAsia="zh-CN" w:bidi="ar-SA"/>
        </w:rPr>
        <w:t>50.99％，同比减少2.59万元，下降0.47％。其中：技校教育支出591.92万元，支出增减原因的说明：学生人数减少。</w:t>
      </w:r>
    </w:p>
    <w:p>
      <w:pPr>
        <w:tabs>
          <w:tab w:val="center" w:pos="4475"/>
        </w:tabs>
        <w:spacing w:line="600" w:lineRule="exact"/>
        <w:ind w:firstLine="645"/>
        <w:rPr>
          <w:rFonts w:hint="eastAsia" w:ascii="仿宋_GB2312" w:hAnsi="宋体"/>
          <w:szCs w:val="32"/>
        </w:rPr>
      </w:pPr>
      <w:r>
        <w:rPr>
          <w:rFonts w:hint="eastAsia" w:ascii="黑体" w:eastAsia="黑体"/>
          <w:szCs w:val="32"/>
        </w:rPr>
        <w:t>四、财政拨款收支总体情况说明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2023年财政拨款收入1036.72万元，其中一般公共预算拨款1036.72万元（包括上级补助168.3万元和本级868.42万元），同比减少28.96万元，下降2.72％。</w:t>
      </w:r>
      <w:r>
        <w:rPr>
          <w:rFonts w:hint="eastAsia" w:asciiTheme="minorEastAsia" w:hAnsiTheme="minorEastAsia" w:eastAsiaTheme="minorEastAsia" w:cstheme="minorEastAsia"/>
          <w:color w:val="auto"/>
          <w:kern w:val="0"/>
          <w:sz w:val="28"/>
          <w:szCs w:val="28"/>
          <w:lang w:val="en" w:eastAsia="zh-CN" w:bidi="ar-SA"/>
        </w:rPr>
        <w:t>2023</w:t>
      </w:r>
      <w:r>
        <w:rPr>
          <w:rFonts w:hint="eastAsia" w:asciiTheme="minorEastAsia" w:hAnsiTheme="minorEastAsia" w:eastAsiaTheme="minorEastAsia" w:cstheme="minorEastAsia"/>
          <w:color w:val="auto"/>
          <w:kern w:val="0"/>
          <w:sz w:val="28"/>
          <w:szCs w:val="28"/>
          <w:lang w:val="en-US" w:eastAsia="zh-CN" w:bidi="ar-SA"/>
        </w:rPr>
        <w:t>年财政拨款支出1036.72万元，同比减少28.96万元，下降2.72％。按支出功能分类科目划分，共分为四类，其中：</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技校教育支出970.84万元，占支出总预算93.65%。同比减少116.8万元，下降10.88％，住房公积金支出22.33万元，占支出总预算2.15%，同比增加1.25万元，增加5.93％，事业单位医疗保险支出（卫生健康支出）13.77万元，占支出总预算1.33%。同比增加0.77万元，增长5.92％。社会保障和就业支出29.78万元，占支出总预算2.87%，同比增加1.68万元，增长5.98％。收支出增减原因的说明：学生人数减少。</w:t>
      </w:r>
    </w:p>
    <w:p>
      <w:pPr>
        <w:numPr>
          <w:ilvl w:val="0"/>
          <w:numId w:val="1"/>
        </w:numPr>
        <w:tabs>
          <w:tab w:val="center" w:pos="4475"/>
        </w:tabs>
        <w:spacing w:line="600" w:lineRule="exact"/>
        <w:ind w:firstLine="645"/>
        <w:rPr>
          <w:rFonts w:hint="eastAsia" w:ascii="黑体" w:eastAsia="黑体"/>
          <w:szCs w:val="32"/>
        </w:rPr>
      </w:pPr>
      <w:r>
        <w:rPr>
          <w:rFonts w:hint="eastAsia" w:ascii="黑体" w:eastAsia="黑体"/>
          <w:szCs w:val="32"/>
        </w:rPr>
        <w:t>一般公共预算支出情况说明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 w:eastAsia="zh-CN" w:bidi="ar-SA"/>
        </w:rPr>
        <w:t>2023</w:t>
      </w:r>
      <w:r>
        <w:rPr>
          <w:rFonts w:hint="eastAsia" w:asciiTheme="minorEastAsia" w:hAnsiTheme="minorEastAsia" w:eastAsiaTheme="minorEastAsia" w:cstheme="minorEastAsia"/>
          <w:color w:val="auto"/>
          <w:kern w:val="0"/>
          <w:sz w:val="28"/>
          <w:szCs w:val="28"/>
          <w:lang w:val="en-US" w:eastAsia="zh-CN" w:bidi="ar-SA"/>
        </w:rPr>
        <w:t>年一般公共预算支出1036.72万元，同比减少28.96万元，下降2.72％。</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一）按支出功能分类科目划分，共分为四类，其中：技校教育支出970.84万元，占支出总预算93.65%。同比减少116.8万元，下降10.88％，住房公积金支出22.33万元，占支出总预算2.15%，同比增加1.25万元，增加5.93％，事业单位医疗保险支出（卫生健康支出）13.77万元，占支出总预算1.33%。同比增加0.77万元，增长5.92％。社会保障和就业支出29.78万元，占支出总预算2.87%，同比增加1.68万元，增长5.98％。支出增减原因的说明：学生人数减少。</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（二）按支出结构分类划分，分为基本支出预算和项目支出预算。基本支出预算514.19万元，占</w:t>
      </w:r>
      <w:r>
        <w:rPr>
          <w:rFonts w:hint="eastAsia" w:asciiTheme="minorEastAsia" w:hAnsiTheme="minorEastAsia" w:eastAsiaTheme="minorEastAsia" w:cstheme="minorEastAsia"/>
          <w:color w:val="auto"/>
          <w:kern w:val="0"/>
          <w:sz w:val="28"/>
          <w:szCs w:val="28"/>
          <w:lang w:val="en" w:eastAsia="zh-CN" w:bidi="ar-SA"/>
        </w:rPr>
        <w:t>本年支出预算</w:t>
      </w:r>
      <w:r>
        <w:rPr>
          <w:rFonts w:hint="eastAsia" w:asciiTheme="minorEastAsia" w:hAnsiTheme="minorEastAsia" w:eastAsiaTheme="minorEastAsia" w:cstheme="minorEastAsia"/>
          <w:color w:val="auto"/>
          <w:kern w:val="0"/>
          <w:sz w:val="28"/>
          <w:szCs w:val="28"/>
          <w:lang w:val="en-US" w:eastAsia="zh-CN" w:bidi="ar-SA"/>
        </w:rPr>
        <w:t>49.6％，同比增加13.61万元，增长2.45％。其中：人员经费预算361.23万元，占基本支出预算70.25％，同比增加16.84万元，增长4.89％。其中：工资福利支出预算299.59万元，占基本支出预算58.26％，同比增加17.23万元，增长6.1％；对个人和家庭的补助预算61.64万元，占基本支出预算11.99％，同比增加0.39万元，增长0.63％。公用经费（商品和服务支出）预算152.96万元，占基本支出预算29.75％，同比增加1.84万元，增长1.19％。支出增减原因的说明：人员工资提高，学生人数减少。项目支出预算522.53万元，占</w:t>
      </w:r>
      <w:r>
        <w:rPr>
          <w:rFonts w:hint="eastAsia" w:asciiTheme="minorEastAsia" w:hAnsiTheme="minorEastAsia" w:eastAsiaTheme="minorEastAsia" w:cstheme="minorEastAsia"/>
          <w:color w:val="auto"/>
          <w:kern w:val="0"/>
          <w:sz w:val="28"/>
          <w:szCs w:val="28"/>
          <w:lang w:val="en" w:eastAsia="zh-CN" w:bidi="ar-SA"/>
        </w:rPr>
        <w:t>本年支出预算</w:t>
      </w:r>
      <w:r>
        <w:rPr>
          <w:rFonts w:hint="eastAsia" w:asciiTheme="minorEastAsia" w:hAnsiTheme="minorEastAsia" w:eastAsiaTheme="minorEastAsia" w:cstheme="minorEastAsia"/>
          <w:color w:val="auto"/>
          <w:kern w:val="0"/>
          <w:sz w:val="28"/>
          <w:szCs w:val="28"/>
          <w:lang w:val="en-US" w:eastAsia="zh-CN" w:bidi="ar-SA"/>
        </w:rPr>
        <w:t>50.4％，同比减少103.1万元，下降16.48％。其中：技校教育支出522.53万元，支出增减原因的说明：学生人数减少，免学费补助项目资金支出减少。</w:t>
      </w:r>
    </w:p>
    <w:p>
      <w:pPr>
        <w:tabs>
          <w:tab w:val="center" w:pos="4475"/>
        </w:tabs>
        <w:spacing w:line="600" w:lineRule="exact"/>
        <w:ind w:firstLine="645"/>
        <w:rPr>
          <w:rFonts w:hint="eastAsia" w:ascii="黑体" w:eastAsia="黑体"/>
          <w:szCs w:val="32"/>
        </w:rPr>
      </w:pPr>
      <w:r>
        <w:rPr>
          <w:rFonts w:hint="eastAsia" w:ascii="黑体" w:eastAsia="黑体"/>
          <w:szCs w:val="32"/>
        </w:rPr>
        <w:t>六、一般公共预算基本支出情况说明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 w:eastAsia="zh-CN" w:bidi="ar-SA"/>
        </w:rPr>
        <w:t>2023年一般公共预算</w:t>
      </w:r>
      <w:r>
        <w:rPr>
          <w:rFonts w:hint="eastAsia" w:asciiTheme="minorEastAsia" w:hAnsiTheme="minorEastAsia" w:eastAsiaTheme="minorEastAsia" w:cstheme="minorEastAsia"/>
          <w:color w:val="auto"/>
          <w:kern w:val="0"/>
          <w:sz w:val="28"/>
          <w:szCs w:val="28"/>
          <w:lang w:val="en-US" w:eastAsia="zh-CN" w:bidi="ar-SA"/>
        </w:rPr>
        <w:t>基本</w:t>
      </w:r>
      <w:r>
        <w:rPr>
          <w:rFonts w:hint="eastAsia" w:asciiTheme="minorEastAsia" w:hAnsiTheme="minorEastAsia" w:eastAsiaTheme="minorEastAsia" w:cstheme="minorEastAsia"/>
          <w:color w:val="auto"/>
          <w:kern w:val="0"/>
          <w:sz w:val="28"/>
          <w:szCs w:val="28"/>
          <w:lang w:val="en" w:eastAsia="zh-CN" w:bidi="ar-SA"/>
        </w:rPr>
        <w:t>支出</w:t>
      </w:r>
      <w:r>
        <w:rPr>
          <w:rFonts w:hint="eastAsia" w:asciiTheme="minorEastAsia" w:hAnsiTheme="minorEastAsia" w:eastAsiaTheme="minorEastAsia" w:cstheme="minorEastAsia"/>
          <w:color w:val="auto"/>
          <w:kern w:val="0"/>
          <w:sz w:val="28"/>
          <w:szCs w:val="28"/>
          <w:lang w:val="en-US" w:eastAsia="zh-CN" w:bidi="ar-SA"/>
        </w:rPr>
        <w:t>514.19</w:t>
      </w:r>
      <w:r>
        <w:rPr>
          <w:rFonts w:hint="eastAsia" w:asciiTheme="minorEastAsia" w:hAnsiTheme="minorEastAsia" w:eastAsiaTheme="minorEastAsia" w:cstheme="minorEastAsia"/>
          <w:color w:val="auto"/>
          <w:kern w:val="0"/>
          <w:sz w:val="28"/>
          <w:szCs w:val="28"/>
          <w:lang w:val="en" w:eastAsia="zh-CN" w:bidi="ar-SA"/>
        </w:rPr>
        <w:t>万元，占本年支出预算</w:t>
      </w:r>
      <w:r>
        <w:rPr>
          <w:rFonts w:hint="eastAsia" w:asciiTheme="minorEastAsia" w:hAnsiTheme="minorEastAsia" w:eastAsiaTheme="minorEastAsia" w:cstheme="minorEastAsia"/>
          <w:color w:val="auto"/>
          <w:kern w:val="0"/>
          <w:sz w:val="28"/>
          <w:szCs w:val="28"/>
          <w:lang w:val="en-US" w:eastAsia="zh-CN" w:bidi="ar-SA"/>
        </w:rPr>
        <w:t>49.6</w:t>
      </w:r>
      <w:r>
        <w:rPr>
          <w:rFonts w:hint="eastAsia" w:asciiTheme="minorEastAsia" w:hAnsiTheme="minorEastAsia" w:eastAsiaTheme="minorEastAsia" w:cstheme="minorEastAsia"/>
          <w:color w:val="auto"/>
          <w:kern w:val="0"/>
          <w:sz w:val="28"/>
          <w:szCs w:val="28"/>
          <w:lang w:val="en" w:eastAsia="zh-CN" w:bidi="ar-SA"/>
        </w:rPr>
        <w:t>％，同比</w:t>
      </w:r>
      <w:r>
        <w:rPr>
          <w:rFonts w:hint="eastAsia" w:asciiTheme="minorEastAsia" w:hAnsiTheme="minorEastAsia" w:eastAsiaTheme="minorEastAsia" w:cstheme="minorEastAsia"/>
          <w:color w:val="auto"/>
          <w:kern w:val="0"/>
          <w:sz w:val="28"/>
          <w:szCs w:val="28"/>
          <w:lang w:val="en-US" w:eastAsia="zh-CN" w:bidi="ar-SA"/>
        </w:rPr>
        <w:t>增加13.61</w:t>
      </w:r>
      <w:r>
        <w:rPr>
          <w:rFonts w:hint="eastAsia" w:asciiTheme="minorEastAsia" w:hAnsiTheme="minorEastAsia" w:eastAsiaTheme="minorEastAsia" w:cstheme="minorEastAsia"/>
          <w:color w:val="auto"/>
          <w:kern w:val="0"/>
          <w:sz w:val="28"/>
          <w:szCs w:val="28"/>
          <w:lang w:val="en" w:eastAsia="zh-CN" w:bidi="ar-SA"/>
        </w:rPr>
        <w:t>万元，增长</w:t>
      </w:r>
      <w:r>
        <w:rPr>
          <w:rFonts w:hint="eastAsia" w:asciiTheme="minorEastAsia" w:hAnsiTheme="minorEastAsia" w:eastAsiaTheme="minorEastAsia" w:cstheme="minorEastAsia"/>
          <w:color w:val="auto"/>
          <w:kern w:val="0"/>
          <w:sz w:val="28"/>
          <w:szCs w:val="28"/>
          <w:lang w:val="en-US" w:eastAsia="zh-CN" w:bidi="ar-SA"/>
        </w:rPr>
        <w:t>2.45</w:t>
      </w:r>
      <w:r>
        <w:rPr>
          <w:rFonts w:hint="eastAsia" w:asciiTheme="minorEastAsia" w:hAnsiTheme="minorEastAsia" w:eastAsiaTheme="minorEastAsia" w:cstheme="minorEastAsia"/>
          <w:color w:val="auto"/>
          <w:kern w:val="0"/>
          <w:sz w:val="28"/>
          <w:szCs w:val="28"/>
          <w:lang w:val="en" w:eastAsia="zh-CN" w:bidi="ar-SA"/>
        </w:rPr>
        <w:t>％。其中：</w:t>
      </w:r>
      <w:r>
        <w:rPr>
          <w:rFonts w:hint="eastAsia" w:asciiTheme="minorEastAsia" w:hAnsiTheme="minorEastAsia" w:eastAsiaTheme="minorEastAsia" w:cstheme="minorEastAsia"/>
          <w:color w:val="auto"/>
          <w:kern w:val="0"/>
          <w:sz w:val="28"/>
          <w:szCs w:val="28"/>
          <w:lang w:val="en-US" w:eastAsia="zh-CN" w:bidi="ar-SA"/>
        </w:rPr>
        <w:t xml:space="preserve">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 w:eastAsia="zh-CN" w:bidi="ar-SA"/>
        </w:rPr>
        <w:t>（</w:t>
      </w:r>
      <w:r>
        <w:rPr>
          <w:rFonts w:hint="eastAsia" w:asciiTheme="minorEastAsia" w:hAnsiTheme="minorEastAsia" w:eastAsiaTheme="minorEastAsia" w:cstheme="minorEastAsia"/>
          <w:color w:val="auto"/>
          <w:kern w:val="0"/>
          <w:sz w:val="28"/>
          <w:szCs w:val="28"/>
          <w:lang w:val="en-US" w:eastAsia="zh-CN" w:bidi="ar-SA"/>
        </w:rPr>
        <w:t>一</w:t>
      </w:r>
      <w:r>
        <w:rPr>
          <w:rFonts w:hint="eastAsia" w:asciiTheme="minorEastAsia" w:hAnsiTheme="minorEastAsia" w:eastAsiaTheme="minorEastAsia" w:cstheme="minorEastAsia"/>
          <w:color w:val="auto"/>
          <w:kern w:val="0"/>
          <w:sz w:val="28"/>
          <w:szCs w:val="28"/>
          <w:lang w:val="en" w:eastAsia="zh-CN" w:bidi="ar-SA"/>
        </w:rPr>
        <w:t>）人员经费预算</w:t>
      </w:r>
      <w:r>
        <w:rPr>
          <w:rFonts w:hint="eastAsia" w:asciiTheme="minorEastAsia" w:hAnsiTheme="minorEastAsia" w:eastAsiaTheme="minorEastAsia" w:cstheme="minorEastAsia"/>
          <w:color w:val="auto"/>
          <w:kern w:val="0"/>
          <w:sz w:val="28"/>
          <w:szCs w:val="28"/>
          <w:lang w:val="en-US" w:eastAsia="zh-CN" w:bidi="ar-SA"/>
        </w:rPr>
        <w:t>361.23</w:t>
      </w:r>
      <w:r>
        <w:rPr>
          <w:rFonts w:hint="eastAsia" w:asciiTheme="minorEastAsia" w:hAnsiTheme="minorEastAsia" w:eastAsiaTheme="minorEastAsia" w:cstheme="minorEastAsia"/>
          <w:color w:val="auto"/>
          <w:kern w:val="0"/>
          <w:sz w:val="28"/>
          <w:szCs w:val="28"/>
          <w:lang w:val="en" w:eastAsia="zh-CN" w:bidi="ar-SA"/>
        </w:rPr>
        <w:t>万元，占基本支出预算</w:t>
      </w:r>
      <w:r>
        <w:rPr>
          <w:rFonts w:hint="eastAsia" w:asciiTheme="minorEastAsia" w:hAnsiTheme="minorEastAsia" w:eastAsiaTheme="minorEastAsia" w:cstheme="minorEastAsia"/>
          <w:color w:val="auto"/>
          <w:kern w:val="0"/>
          <w:sz w:val="28"/>
          <w:szCs w:val="28"/>
          <w:lang w:val="en-US" w:eastAsia="zh-CN" w:bidi="ar-SA"/>
        </w:rPr>
        <w:t>70.25</w:t>
      </w:r>
      <w:r>
        <w:rPr>
          <w:rFonts w:hint="eastAsia" w:asciiTheme="minorEastAsia" w:hAnsiTheme="minorEastAsia" w:eastAsiaTheme="minorEastAsia" w:cstheme="minorEastAsia"/>
          <w:color w:val="auto"/>
          <w:kern w:val="0"/>
          <w:sz w:val="28"/>
          <w:szCs w:val="28"/>
          <w:lang w:val="en" w:eastAsia="zh-CN" w:bidi="ar-SA"/>
        </w:rPr>
        <w:t>％，同比增加</w:t>
      </w:r>
      <w:r>
        <w:rPr>
          <w:rFonts w:hint="eastAsia" w:asciiTheme="minorEastAsia" w:hAnsiTheme="minorEastAsia" w:eastAsiaTheme="minorEastAsia" w:cstheme="minorEastAsia"/>
          <w:color w:val="auto"/>
          <w:kern w:val="0"/>
          <w:sz w:val="28"/>
          <w:szCs w:val="28"/>
          <w:lang w:val="en-US" w:eastAsia="zh-CN" w:bidi="ar-SA"/>
        </w:rPr>
        <w:t>16.84</w:t>
      </w:r>
      <w:r>
        <w:rPr>
          <w:rFonts w:hint="eastAsia" w:asciiTheme="minorEastAsia" w:hAnsiTheme="minorEastAsia" w:eastAsiaTheme="minorEastAsia" w:cstheme="minorEastAsia"/>
          <w:color w:val="auto"/>
          <w:kern w:val="0"/>
          <w:sz w:val="28"/>
          <w:szCs w:val="28"/>
          <w:lang w:val="en" w:eastAsia="zh-CN" w:bidi="ar-SA"/>
        </w:rPr>
        <w:t>万元，增长</w:t>
      </w:r>
      <w:r>
        <w:rPr>
          <w:rFonts w:hint="eastAsia" w:asciiTheme="minorEastAsia" w:hAnsiTheme="minorEastAsia" w:eastAsiaTheme="minorEastAsia" w:cstheme="minorEastAsia"/>
          <w:color w:val="auto"/>
          <w:kern w:val="0"/>
          <w:sz w:val="28"/>
          <w:szCs w:val="28"/>
          <w:lang w:val="en-US" w:eastAsia="zh-CN" w:bidi="ar-SA"/>
        </w:rPr>
        <w:t>4.89</w:t>
      </w:r>
      <w:r>
        <w:rPr>
          <w:rFonts w:hint="eastAsia" w:asciiTheme="minorEastAsia" w:hAnsiTheme="minorEastAsia" w:eastAsiaTheme="minorEastAsia" w:cstheme="minorEastAsia"/>
          <w:color w:val="auto"/>
          <w:kern w:val="0"/>
          <w:sz w:val="28"/>
          <w:szCs w:val="28"/>
          <w:lang w:val="en" w:eastAsia="zh-CN" w:bidi="ar-SA"/>
        </w:rPr>
        <w:t>％。其中：工资福利支出预算2</w:t>
      </w:r>
      <w:r>
        <w:rPr>
          <w:rFonts w:hint="eastAsia" w:asciiTheme="minorEastAsia" w:hAnsiTheme="minorEastAsia" w:eastAsiaTheme="minorEastAsia" w:cstheme="minorEastAsia"/>
          <w:color w:val="auto"/>
          <w:kern w:val="0"/>
          <w:sz w:val="28"/>
          <w:szCs w:val="28"/>
          <w:lang w:val="en-US" w:eastAsia="zh-CN" w:bidi="ar-SA"/>
        </w:rPr>
        <w:t>99.59</w:t>
      </w:r>
      <w:r>
        <w:rPr>
          <w:rFonts w:hint="eastAsia" w:asciiTheme="minorEastAsia" w:hAnsiTheme="minorEastAsia" w:eastAsiaTheme="minorEastAsia" w:cstheme="minorEastAsia"/>
          <w:color w:val="auto"/>
          <w:kern w:val="0"/>
          <w:sz w:val="28"/>
          <w:szCs w:val="28"/>
          <w:lang w:val="en" w:eastAsia="zh-CN" w:bidi="ar-SA"/>
        </w:rPr>
        <w:t>万元，占基本支出预算</w:t>
      </w:r>
      <w:r>
        <w:rPr>
          <w:rFonts w:hint="eastAsia" w:asciiTheme="minorEastAsia" w:hAnsiTheme="minorEastAsia" w:eastAsiaTheme="minorEastAsia" w:cstheme="minorEastAsia"/>
          <w:color w:val="auto"/>
          <w:kern w:val="0"/>
          <w:sz w:val="28"/>
          <w:szCs w:val="28"/>
          <w:lang w:val="en-US" w:eastAsia="zh-CN" w:bidi="ar-SA"/>
        </w:rPr>
        <w:t>58.26</w:t>
      </w:r>
      <w:r>
        <w:rPr>
          <w:rFonts w:hint="eastAsia" w:asciiTheme="minorEastAsia" w:hAnsiTheme="minorEastAsia" w:eastAsiaTheme="minorEastAsia" w:cstheme="minorEastAsia"/>
          <w:color w:val="auto"/>
          <w:kern w:val="0"/>
          <w:sz w:val="28"/>
          <w:szCs w:val="28"/>
          <w:lang w:val="en" w:eastAsia="zh-CN" w:bidi="ar-SA"/>
        </w:rPr>
        <w:t>％，同比增加</w:t>
      </w:r>
      <w:r>
        <w:rPr>
          <w:rFonts w:hint="eastAsia" w:asciiTheme="minorEastAsia" w:hAnsiTheme="minorEastAsia" w:eastAsiaTheme="minorEastAsia" w:cstheme="minorEastAsia"/>
          <w:color w:val="auto"/>
          <w:kern w:val="0"/>
          <w:sz w:val="28"/>
          <w:szCs w:val="28"/>
          <w:lang w:val="en-US" w:eastAsia="zh-CN" w:bidi="ar-SA"/>
        </w:rPr>
        <w:t>17.23</w:t>
      </w:r>
      <w:r>
        <w:rPr>
          <w:rFonts w:hint="eastAsia" w:asciiTheme="minorEastAsia" w:hAnsiTheme="minorEastAsia" w:eastAsiaTheme="minorEastAsia" w:cstheme="minorEastAsia"/>
          <w:color w:val="auto"/>
          <w:kern w:val="0"/>
          <w:sz w:val="28"/>
          <w:szCs w:val="28"/>
          <w:lang w:val="en" w:eastAsia="zh-CN" w:bidi="ar-SA"/>
        </w:rPr>
        <w:t>万元，增长</w:t>
      </w:r>
      <w:r>
        <w:rPr>
          <w:rFonts w:hint="eastAsia" w:asciiTheme="minorEastAsia" w:hAnsiTheme="minorEastAsia" w:eastAsiaTheme="minorEastAsia" w:cstheme="minorEastAsia"/>
          <w:color w:val="auto"/>
          <w:kern w:val="0"/>
          <w:sz w:val="28"/>
          <w:szCs w:val="28"/>
          <w:lang w:val="en-US" w:eastAsia="zh-CN" w:bidi="ar-SA"/>
        </w:rPr>
        <w:t>6.1</w:t>
      </w:r>
      <w:r>
        <w:rPr>
          <w:rFonts w:hint="eastAsia" w:asciiTheme="minorEastAsia" w:hAnsiTheme="minorEastAsia" w:eastAsiaTheme="minorEastAsia" w:cstheme="minorEastAsia"/>
          <w:color w:val="auto"/>
          <w:kern w:val="0"/>
          <w:sz w:val="28"/>
          <w:szCs w:val="28"/>
          <w:lang w:val="en" w:eastAsia="zh-CN" w:bidi="ar-SA"/>
        </w:rPr>
        <w:t>％；</w:t>
      </w:r>
      <w:r>
        <w:rPr>
          <w:rFonts w:hint="eastAsia" w:asciiTheme="minorEastAsia" w:hAnsiTheme="minorEastAsia" w:eastAsiaTheme="minorEastAsia" w:cstheme="minorEastAsia"/>
          <w:color w:val="auto"/>
          <w:kern w:val="0"/>
          <w:sz w:val="28"/>
          <w:szCs w:val="28"/>
          <w:lang w:val="en-US" w:eastAsia="zh-CN" w:bidi="ar-SA"/>
        </w:rPr>
        <w:t>包括：基本工资168.78万元、津贴补贴17.33万元、奖金1.5万元、机关事业单位基本养老保险缴费29.78万元、职工基本医疗保险缴费13.77万元、其他社会保障缴费1.3万元、住房公积金22.33万元、其他工资福利支出44.8万元。</w:t>
      </w:r>
      <w:r>
        <w:rPr>
          <w:rFonts w:hint="eastAsia" w:asciiTheme="minorEastAsia" w:hAnsiTheme="minorEastAsia" w:eastAsiaTheme="minorEastAsia" w:cstheme="minorEastAsia"/>
          <w:color w:val="auto"/>
          <w:kern w:val="0"/>
          <w:sz w:val="28"/>
          <w:szCs w:val="28"/>
          <w:lang w:val="en" w:eastAsia="zh-CN" w:bidi="ar-SA"/>
        </w:rPr>
        <w:t>对个人和家庭的补助预算</w:t>
      </w:r>
      <w:r>
        <w:rPr>
          <w:rFonts w:hint="eastAsia" w:asciiTheme="minorEastAsia" w:hAnsiTheme="minorEastAsia" w:eastAsiaTheme="minorEastAsia" w:cstheme="minorEastAsia"/>
          <w:color w:val="auto"/>
          <w:kern w:val="0"/>
          <w:sz w:val="28"/>
          <w:szCs w:val="28"/>
          <w:lang w:val="en-US" w:eastAsia="zh-CN" w:bidi="ar-SA"/>
        </w:rPr>
        <w:t>61.64</w:t>
      </w:r>
      <w:r>
        <w:rPr>
          <w:rFonts w:hint="eastAsia" w:asciiTheme="minorEastAsia" w:hAnsiTheme="minorEastAsia" w:eastAsiaTheme="minorEastAsia" w:cstheme="minorEastAsia"/>
          <w:color w:val="auto"/>
          <w:kern w:val="0"/>
          <w:sz w:val="28"/>
          <w:szCs w:val="28"/>
          <w:lang w:val="en" w:eastAsia="zh-CN" w:bidi="ar-SA"/>
        </w:rPr>
        <w:t>万元，占基本支出预算</w:t>
      </w:r>
      <w:r>
        <w:rPr>
          <w:rFonts w:hint="eastAsia" w:asciiTheme="minorEastAsia" w:hAnsiTheme="minorEastAsia" w:eastAsiaTheme="minorEastAsia" w:cstheme="minorEastAsia"/>
          <w:color w:val="auto"/>
          <w:kern w:val="0"/>
          <w:sz w:val="28"/>
          <w:szCs w:val="28"/>
          <w:lang w:val="en-US" w:eastAsia="zh-CN" w:bidi="ar-SA"/>
        </w:rPr>
        <w:t>11.99</w:t>
      </w:r>
      <w:r>
        <w:rPr>
          <w:rFonts w:hint="eastAsia" w:asciiTheme="minorEastAsia" w:hAnsiTheme="minorEastAsia" w:eastAsiaTheme="minorEastAsia" w:cstheme="minorEastAsia"/>
          <w:color w:val="auto"/>
          <w:kern w:val="0"/>
          <w:sz w:val="28"/>
          <w:szCs w:val="28"/>
          <w:lang w:val="en" w:eastAsia="zh-CN" w:bidi="ar-SA"/>
        </w:rPr>
        <w:t>％，同比增加</w:t>
      </w:r>
      <w:r>
        <w:rPr>
          <w:rFonts w:hint="eastAsia" w:asciiTheme="minorEastAsia" w:hAnsiTheme="minorEastAsia" w:eastAsiaTheme="minorEastAsia" w:cstheme="minorEastAsia"/>
          <w:color w:val="auto"/>
          <w:kern w:val="0"/>
          <w:sz w:val="28"/>
          <w:szCs w:val="28"/>
          <w:lang w:val="en-US" w:eastAsia="zh-CN" w:bidi="ar-SA"/>
        </w:rPr>
        <w:t>0.39</w:t>
      </w:r>
      <w:r>
        <w:rPr>
          <w:rFonts w:hint="eastAsia" w:asciiTheme="minorEastAsia" w:hAnsiTheme="minorEastAsia" w:eastAsiaTheme="minorEastAsia" w:cstheme="minorEastAsia"/>
          <w:color w:val="auto"/>
          <w:kern w:val="0"/>
          <w:sz w:val="28"/>
          <w:szCs w:val="28"/>
          <w:lang w:val="en" w:eastAsia="zh-CN" w:bidi="ar-SA"/>
        </w:rPr>
        <w:t>万元，增长</w:t>
      </w:r>
      <w:r>
        <w:rPr>
          <w:rFonts w:hint="eastAsia" w:asciiTheme="minorEastAsia" w:hAnsiTheme="minorEastAsia" w:eastAsiaTheme="minorEastAsia" w:cstheme="minorEastAsia"/>
          <w:color w:val="auto"/>
          <w:kern w:val="0"/>
          <w:sz w:val="28"/>
          <w:szCs w:val="28"/>
          <w:lang w:val="en-US" w:eastAsia="zh-CN" w:bidi="ar-SA"/>
        </w:rPr>
        <w:t>0.63</w:t>
      </w:r>
      <w:r>
        <w:rPr>
          <w:rFonts w:hint="eastAsia" w:asciiTheme="minorEastAsia" w:hAnsiTheme="minorEastAsia" w:eastAsiaTheme="minorEastAsia" w:cstheme="minorEastAsia"/>
          <w:color w:val="auto"/>
          <w:kern w:val="0"/>
          <w:sz w:val="28"/>
          <w:szCs w:val="28"/>
          <w:lang w:val="en" w:eastAsia="zh-CN" w:bidi="ar-SA"/>
        </w:rPr>
        <w:t>％。</w:t>
      </w:r>
      <w:r>
        <w:rPr>
          <w:rFonts w:hint="eastAsia" w:asciiTheme="minorEastAsia" w:hAnsiTheme="minorEastAsia" w:eastAsiaTheme="minorEastAsia" w:cstheme="minorEastAsia"/>
          <w:color w:val="auto"/>
          <w:kern w:val="0"/>
          <w:sz w:val="28"/>
          <w:szCs w:val="28"/>
          <w:lang w:val="en-US" w:eastAsia="zh-CN" w:bidi="ar-SA"/>
        </w:rPr>
        <w:t>包括：退休费28.22万元、助学金24.11万元、其他</w:t>
      </w:r>
      <w:r>
        <w:rPr>
          <w:rFonts w:hint="eastAsia" w:asciiTheme="minorEastAsia" w:hAnsiTheme="minorEastAsia" w:eastAsiaTheme="minorEastAsia" w:cstheme="minorEastAsia"/>
          <w:color w:val="auto"/>
          <w:kern w:val="0"/>
          <w:sz w:val="28"/>
          <w:szCs w:val="28"/>
          <w:lang w:val="en" w:eastAsia="zh-CN" w:bidi="ar-SA"/>
        </w:rPr>
        <w:t>对个人和家庭的补助</w:t>
      </w:r>
      <w:r>
        <w:rPr>
          <w:rFonts w:hint="eastAsia" w:asciiTheme="minorEastAsia" w:hAnsiTheme="minorEastAsia" w:eastAsiaTheme="minorEastAsia" w:cstheme="minorEastAsia"/>
          <w:color w:val="auto"/>
          <w:kern w:val="0"/>
          <w:sz w:val="28"/>
          <w:szCs w:val="28"/>
          <w:lang w:val="en-US" w:eastAsia="zh-CN" w:bidi="ar-SA"/>
        </w:rPr>
        <w:t>9.31万元。</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 w:eastAsia="zh-CN" w:bidi="ar-SA"/>
        </w:rPr>
      </w:pPr>
      <w:r>
        <w:rPr>
          <w:rFonts w:hint="eastAsia" w:asciiTheme="minorEastAsia" w:hAnsiTheme="minorEastAsia" w:eastAsiaTheme="minorEastAsia" w:cstheme="minorEastAsia"/>
          <w:color w:val="auto"/>
          <w:kern w:val="0"/>
          <w:sz w:val="28"/>
          <w:szCs w:val="28"/>
          <w:lang w:val="en" w:eastAsia="zh-CN" w:bidi="ar-SA"/>
        </w:rPr>
        <w:t>（</w:t>
      </w:r>
      <w:r>
        <w:rPr>
          <w:rFonts w:hint="eastAsia" w:asciiTheme="minorEastAsia" w:hAnsiTheme="minorEastAsia" w:eastAsiaTheme="minorEastAsia" w:cstheme="minorEastAsia"/>
          <w:color w:val="auto"/>
          <w:kern w:val="0"/>
          <w:sz w:val="28"/>
          <w:szCs w:val="28"/>
          <w:lang w:val="en-US" w:eastAsia="zh-CN" w:bidi="ar-SA"/>
        </w:rPr>
        <w:t>二</w:t>
      </w:r>
      <w:r>
        <w:rPr>
          <w:rFonts w:hint="eastAsia" w:asciiTheme="minorEastAsia" w:hAnsiTheme="minorEastAsia" w:eastAsiaTheme="minorEastAsia" w:cstheme="minorEastAsia"/>
          <w:color w:val="auto"/>
          <w:kern w:val="0"/>
          <w:sz w:val="28"/>
          <w:szCs w:val="28"/>
          <w:lang w:val="en" w:eastAsia="zh-CN" w:bidi="ar-SA"/>
        </w:rPr>
        <w:t>）公用经费（商品和服务支出）预算1</w:t>
      </w:r>
      <w:r>
        <w:rPr>
          <w:rFonts w:hint="eastAsia" w:asciiTheme="minorEastAsia" w:hAnsiTheme="minorEastAsia" w:eastAsiaTheme="minorEastAsia" w:cstheme="minorEastAsia"/>
          <w:color w:val="auto"/>
          <w:kern w:val="0"/>
          <w:sz w:val="28"/>
          <w:szCs w:val="28"/>
          <w:lang w:val="en-US" w:eastAsia="zh-CN" w:bidi="ar-SA"/>
        </w:rPr>
        <w:t>52.96</w:t>
      </w:r>
      <w:r>
        <w:rPr>
          <w:rFonts w:hint="eastAsia" w:asciiTheme="minorEastAsia" w:hAnsiTheme="minorEastAsia" w:eastAsiaTheme="minorEastAsia" w:cstheme="minorEastAsia"/>
          <w:color w:val="auto"/>
          <w:kern w:val="0"/>
          <w:sz w:val="28"/>
          <w:szCs w:val="28"/>
          <w:lang w:val="en" w:eastAsia="zh-CN" w:bidi="ar-SA"/>
        </w:rPr>
        <w:t>万元，占基本支出预算</w:t>
      </w:r>
      <w:r>
        <w:rPr>
          <w:rFonts w:hint="eastAsia" w:asciiTheme="minorEastAsia" w:hAnsiTheme="minorEastAsia" w:eastAsiaTheme="minorEastAsia" w:cstheme="minorEastAsia"/>
          <w:color w:val="auto"/>
          <w:kern w:val="0"/>
          <w:sz w:val="28"/>
          <w:szCs w:val="28"/>
          <w:lang w:val="en-US" w:eastAsia="zh-CN" w:bidi="ar-SA"/>
        </w:rPr>
        <w:t>29.75</w:t>
      </w:r>
      <w:r>
        <w:rPr>
          <w:rFonts w:hint="eastAsia" w:asciiTheme="minorEastAsia" w:hAnsiTheme="minorEastAsia" w:eastAsiaTheme="minorEastAsia" w:cstheme="minorEastAsia"/>
          <w:color w:val="auto"/>
          <w:kern w:val="0"/>
          <w:sz w:val="28"/>
          <w:szCs w:val="28"/>
          <w:lang w:val="en" w:eastAsia="zh-CN" w:bidi="ar-SA"/>
        </w:rPr>
        <w:t>％，同比增加</w:t>
      </w:r>
      <w:r>
        <w:rPr>
          <w:rFonts w:hint="eastAsia" w:asciiTheme="minorEastAsia" w:hAnsiTheme="minorEastAsia" w:eastAsiaTheme="minorEastAsia" w:cstheme="minorEastAsia"/>
          <w:color w:val="auto"/>
          <w:kern w:val="0"/>
          <w:sz w:val="28"/>
          <w:szCs w:val="28"/>
          <w:lang w:val="en-US" w:eastAsia="zh-CN" w:bidi="ar-SA"/>
        </w:rPr>
        <w:t>1.84</w:t>
      </w:r>
      <w:r>
        <w:rPr>
          <w:rFonts w:hint="eastAsia" w:asciiTheme="minorEastAsia" w:hAnsiTheme="minorEastAsia" w:eastAsiaTheme="minorEastAsia" w:cstheme="minorEastAsia"/>
          <w:color w:val="auto"/>
          <w:kern w:val="0"/>
          <w:sz w:val="28"/>
          <w:szCs w:val="28"/>
          <w:lang w:val="en" w:eastAsia="zh-CN" w:bidi="ar-SA"/>
        </w:rPr>
        <w:t>万元，增长</w:t>
      </w:r>
      <w:r>
        <w:rPr>
          <w:rFonts w:hint="eastAsia" w:asciiTheme="minorEastAsia" w:hAnsiTheme="minorEastAsia" w:eastAsiaTheme="minorEastAsia" w:cstheme="minorEastAsia"/>
          <w:color w:val="auto"/>
          <w:kern w:val="0"/>
          <w:sz w:val="28"/>
          <w:szCs w:val="28"/>
          <w:lang w:val="en-US" w:eastAsia="zh-CN" w:bidi="ar-SA"/>
        </w:rPr>
        <w:t>1.19</w:t>
      </w:r>
      <w:r>
        <w:rPr>
          <w:rFonts w:hint="eastAsia" w:asciiTheme="minorEastAsia" w:hAnsiTheme="minorEastAsia" w:eastAsiaTheme="minorEastAsia" w:cstheme="minorEastAsia"/>
          <w:color w:val="auto"/>
          <w:kern w:val="0"/>
          <w:sz w:val="28"/>
          <w:szCs w:val="28"/>
          <w:lang w:val="en" w:eastAsia="zh-CN" w:bidi="ar-SA"/>
        </w:rPr>
        <w:t>％。</w:t>
      </w:r>
      <w:r>
        <w:rPr>
          <w:rFonts w:hint="eastAsia" w:asciiTheme="minorEastAsia" w:hAnsiTheme="minorEastAsia" w:eastAsiaTheme="minorEastAsia" w:cstheme="minorEastAsia"/>
          <w:color w:val="auto"/>
          <w:kern w:val="0"/>
          <w:sz w:val="28"/>
          <w:szCs w:val="28"/>
          <w:lang w:val="en-US" w:eastAsia="zh-CN" w:bidi="ar-SA"/>
        </w:rPr>
        <w:t>包括：办公费25万元、印刷费3万元、水费8万元、电费26万元、邮电费5万元、差旅费21万元、维修（护）费16万元、专用材料费14万元、劳务费6万元、工会经费3.72万元、福利费6万元、其他</w:t>
      </w:r>
      <w:r>
        <w:rPr>
          <w:rFonts w:hint="eastAsia" w:asciiTheme="minorEastAsia" w:hAnsiTheme="minorEastAsia" w:eastAsiaTheme="minorEastAsia" w:cstheme="minorEastAsia"/>
          <w:color w:val="auto"/>
          <w:kern w:val="0"/>
          <w:sz w:val="28"/>
          <w:szCs w:val="28"/>
          <w:lang w:val="en" w:eastAsia="zh-CN" w:bidi="ar-SA"/>
        </w:rPr>
        <w:t>商品和服务支出</w:t>
      </w:r>
      <w:r>
        <w:rPr>
          <w:rFonts w:hint="eastAsia" w:asciiTheme="minorEastAsia" w:hAnsiTheme="minorEastAsia" w:eastAsiaTheme="minorEastAsia" w:cstheme="minorEastAsia"/>
          <w:color w:val="auto"/>
          <w:kern w:val="0"/>
          <w:sz w:val="28"/>
          <w:szCs w:val="28"/>
          <w:lang w:val="en-US" w:eastAsia="zh-CN" w:bidi="ar-SA"/>
        </w:rPr>
        <w:t>19.24万元。</w:t>
      </w:r>
      <w:r>
        <w:rPr>
          <w:rFonts w:hint="eastAsia" w:asciiTheme="minorEastAsia" w:hAnsiTheme="minorEastAsia" w:eastAsiaTheme="minorEastAsia" w:cstheme="minorEastAsia"/>
          <w:color w:val="auto"/>
          <w:kern w:val="0"/>
          <w:sz w:val="28"/>
          <w:szCs w:val="28"/>
          <w:lang w:val="en" w:eastAsia="zh-CN" w:bidi="ar-SA"/>
        </w:rPr>
        <w:t>支出增减原因的说明：</w:t>
      </w:r>
      <w:r>
        <w:rPr>
          <w:rFonts w:hint="eastAsia" w:asciiTheme="minorEastAsia" w:hAnsiTheme="minorEastAsia" w:eastAsiaTheme="minorEastAsia" w:cstheme="minorEastAsia"/>
          <w:color w:val="auto"/>
          <w:kern w:val="0"/>
          <w:sz w:val="28"/>
          <w:szCs w:val="28"/>
          <w:lang w:val="en-US" w:eastAsia="zh-CN" w:bidi="ar-SA"/>
        </w:rPr>
        <w:t>人员工资提高，学生人数减少。</w:t>
      </w:r>
    </w:p>
    <w:p>
      <w:pPr>
        <w:tabs>
          <w:tab w:val="center" w:pos="4475"/>
        </w:tabs>
        <w:spacing w:line="600" w:lineRule="exact"/>
        <w:ind w:firstLine="645"/>
        <w:rPr>
          <w:rFonts w:hint="eastAsia" w:ascii="黑体" w:eastAsia="黑体"/>
          <w:szCs w:val="32"/>
        </w:rPr>
      </w:pPr>
      <w:r>
        <w:rPr>
          <w:rFonts w:hint="eastAsia" w:ascii="黑体" w:eastAsia="黑体"/>
          <w:szCs w:val="32"/>
        </w:rPr>
        <w:t>七、财政拨款“三公”</w:t>
      </w:r>
      <w:r>
        <w:rPr>
          <w:rFonts w:hint="eastAsia" w:ascii="黑体" w:eastAsia="黑体"/>
          <w:szCs w:val="32"/>
          <w:lang w:val="en-US" w:eastAsia="zh-CN"/>
        </w:rPr>
        <w:t>两费</w:t>
      </w:r>
      <w:r>
        <w:rPr>
          <w:rFonts w:hint="eastAsia" w:ascii="黑体" w:eastAsia="黑体"/>
          <w:szCs w:val="32"/>
        </w:rPr>
        <w:t>经费支出情况说明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 w:eastAsia="zh-CN" w:bidi="ar-SA"/>
        </w:rPr>
      </w:pPr>
      <w:r>
        <w:rPr>
          <w:rFonts w:hint="eastAsia" w:asciiTheme="minorEastAsia" w:hAnsiTheme="minorEastAsia" w:eastAsiaTheme="minorEastAsia" w:cstheme="minorEastAsia"/>
          <w:color w:val="auto"/>
          <w:kern w:val="0"/>
          <w:sz w:val="28"/>
          <w:szCs w:val="28"/>
          <w:lang w:val="en" w:eastAsia="zh-CN" w:bidi="ar-SA"/>
        </w:rPr>
        <w:t>我单位202</w:t>
      </w:r>
      <w:r>
        <w:rPr>
          <w:rFonts w:hint="eastAsia" w:asciiTheme="minorEastAsia" w:hAnsiTheme="minorEastAsia" w:eastAsiaTheme="minorEastAsia" w:cstheme="minorEastAsia"/>
          <w:color w:val="auto"/>
          <w:kern w:val="0"/>
          <w:sz w:val="28"/>
          <w:szCs w:val="28"/>
          <w:lang w:val="en-US" w:eastAsia="zh-CN" w:bidi="ar-SA"/>
        </w:rPr>
        <w:t>3</w:t>
      </w:r>
      <w:r>
        <w:rPr>
          <w:rFonts w:hint="eastAsia" w:asciiTheme="minorEastAsia" w:hAnsiTheme="minorEastAsia" w:eastAsiaTheme="minorEastAsia" w:cstheme="minorEastAsia"/>
          <w:color w:val="auto"/>
          <w:kern w:val="0"/>
          <w:sz w:val="28"/>
          <w:szCs w:val="28"/>
          <w:lang w:val="en" w:eastAsia="zh-CN" w:bidi="ar-SA"/>
        </w:rPr>
        <w:t>年</w:t>
      </w:r>
      <w:r>
        <w:rPr>
          <w:rFonts w:hint="eastAsia" w:asciiTheme="minorEastAsia" w:hAnsiTheme="minorEastAsia" w:eastAsiaTheme="minorEastAsia" w:cstheme="minorEastAsia"/>
          <w:color w:val="auto"/>
          <w:kern w:val="0"/>
          <w:sz w:val="28"/>
          <w:szCs w:val="28"/>
          <w:lang w:val="en-US" w:eastAsia="zh-CN" w:bidi="ar-SA"/>
        </w:rPr>
        <w:t>无财政拨款</w:t>
      </w:r>
      <w:r>
        <w:rPr>
          <w:rFonts w:hint="eastAsia" w:asciiTheme="minorEastAsia" w:hAnsiTheme="minorEastAsia" w:eastAsiaTheme="minorEastAsia" w:cstheme="minorEastAsia"/>
          <w:color w:val="auto"/>
          <w:kern w:val="0"/>
          <w:sz w:val="28"/>
          <w:szCs w:val="28"/>
          <w:lang w:val="en" w:eastAsia="zh-CN" w:bidi="ar-SA"/>
        </w:rPr>
        <w:t>安排的“三公”</w:t>
      </w:r>
      <w:r>
        <w:rPr>
          <w:rFonts w:hint="eastAsia" w:asciiTheme="minorEastAsia" w:hAnsiTheme="minorEastAsia" w:eastAsiaTheme="minorEastAsia" w:cstheme="minorEastAsia"/>
          <w:color w:val="auto"/>
          <w:kern w:val="0"/>
          <w:sz w:val="28"/>
          <w:szCs w:val="28"/>
          <w:lang w:val="en-US" w:eastAsia="zh-CN" w:bidi="ar-SA"/>
        </w:rPr>
        <w:t>两费</w:t>
      </w:r>
      <w:r>
        <w:rPr>
          <w:rFonts w:hint="eastAsia" w:asciiTheme="minorEastAsia" w:hAnsiTheme="minorEastAsia" w:eastAsiaTheme="minorEastAsia" w:cstheme="minorEastAsia"/>
          <w:color w:val="auto"/>
          <w:kern w:val="0"/>
          <w:sz w:val="28"/>
          <w:szCs w:val="28"/>
          <w:lang w:val="en" w:eastAsia="zh-CN" w:bidi="ar-SA"/>
        </w:rPr>
        <w:t>经费支出预算。</w:t>
      </w:r>
    </w:p>
    <w:p>
      <w:pPr>
        <w:numPr>
          <w:ilvl w:val="0"/>
          <w:numId w:val="2"/>
        </w:numPr>
        <w:tabs>
          <w:tab w:val="center" w:pos="4475"/>
        </w:tabs>
        <w:spacing w:line="600" w:lineRule="exact"/>
        <w:ind w:firstLine="645"/>
        <w:rPr>
          <w:rFonts w:hint="eastAsia" w:ascii="黑体" w:eastAsia="黑体"/>
          <w:szCs w:val="32"/>
        </w:rPr>
      </w:pPr>
      <w:r>
        <w:rPr>
          <w:rFonts w:hint="eastAsia" w:ascii="黑体" w:eastAsia="黑体"/>
          <w:szCs w:val="32"/>
        </w:rPr>
        <w:t>政府性基金预算支出情况说明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 w:eastAsia="zh-CN" w:bidi="ar-SA"/>
        </w:rPr>
        <w:t>我单位202</w:t>
      </w:r>
      <w:r>
        <w:rPr>
          <w:rFonts w:hint="eastAsia" w:asciiTheme="minorEastAsia" w:hAnsiTheme="minorEastAsia" w:eastAsiaTheme="minorEastAsia" w:cstheme="minorEastAsia"/>
          <w:color w:val="auto"/>
          <w:kern w:val="0"/>
          <w:sz w:val="28"/>
          <w:szCs w:val="28"/>
          <w:lang w:val="en-US" w:eastAsia="zh-CN" w:bidi="ar-SA"/>
        </w:rPr>
        <w:t>3</w:t>
      </w:r>
      <w:r>
        <w:rPr>
          <w:rFonts w:hint="eastAsia" w:asciiTheme="minorEastAsia" w:hAnsiTheme="minorEastAsia" w:eastAsiaTheme="minorEastAsia" w:cstheme="minorEastAsia"/>
          <w:color w:val="auto"/>
          <w:kern w:val="0"/>
          <w:sz w:val="28"/>
          <w:szCs w:val="28"/>
          <w:lang w:val="en" w:eastAsia="zh-CN" w:bidi="ar-SA"/>
        </w:rPr>
        <w:t>年无政府性基金预算</w:t>
      </w:r>
      <w:r>
        <w:rPr>
          <w:rFonts w:hint="eastAsia" w:asciiTheme="minorEastAsia" w:hAnsiTheme="minorEastAsia" w:eastAsiaTheme="minorEastAsia" w:cstheme="minorEastAsia"/>
          <w:color w:val="auto"/>
          <w:kern w:val="0"/>
          <w:sz w:val="28"/>
          <w:szCs w:val="28"/>
          <w:lang w:val="en-US" w:eastAsia="zh-CN" w:bidi="ar-SA"/>
        </w:rPr>
        <w:t>支出。</w:t>
      </w:r>
    </w:p>
    <w:p>
      <w:pPr>
        <w:numPr>
          <w:ilvl w:val="0"/>
          <w:numId w:val="0"/>
        </w:numPr>
        <w:tabs>
          <w:tab w:val="center" w:pos="4475"/>
        </w:tabs>
        <w:spacing w:line="600" w:lineRule="exact"/>
        <w:ind w:firstLine="640" w:firstLineChars="200"/>
        <w:rPr>
          <w:rFonts w:hint="eastAsia" w:ascii="黑体" w:eastAsia="黑体"/>
          <w:szCs w:val="32"/>
          <w:lang w:eastAsia="zh-CN"/>
        </w:rPr>
      </w:pPr>
      <w:r>
        <w:rPr>
          <w:rFonts w:hint="eastAsia" w:ascii="黑体" w:eastAsia="黑体"/>
          <w:szCs w:val="32"/>
        </w:rPr>
        <w:t>九、</w:t>
      </w:r>
      <w:r>
        <w:rPr>
          <w:rFonts w:hint="eastAsia" w:ascii="黑体" w:eastAsia="黑体"/>
          <w:szCs w:val="32"/>
          <w:lang w:eastAsia="zh-CN"/>
        </w:rPr>
        <w:t>国有资本经营</w:t>
      </w:r>
      <w:r>
        <w:rPr>
          <w:rFonts w:hint="eastAsia" w:ascii="黑体" w:eastAsia="黑体"/>
          <w:szCs w:val="32"/>
        </w:rPr>
        <w:t>预算支出情况说明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 w:eastAsia="zh-CN" w:bidi="ar-SA"/>
        </w:rPr>
      </w:pPr>
      <w:r>
        <w:rPr>
          <w:rFonts w:hint="eastAsia" w:asciiTheme="minorEastAsia" w:hAnsiTheme="minorEastAsia" w:eastAsiaTheme="minorEastAsia" w:cstheme="minorEastAsia"/>
          <w:color w:val="auto"/>
          <w:kern w:val="0"/>
          <w:sz w:val="28"/>
          <w:szCs w:val="28"/>
          <w:lang w:val="en" w:eastAsia="zh-CN" w:bidi="ar-SA"/>
        </w:rPr>
        <w:t>我单位202</w:t>
      </w:r>
      <w:r>
        <w:rPr>
          <w:rFonts w:hint="eastAsia" w:asciiTheme="minorEastAsia" w:hAnsiTheme="minorEastAsia" w:eastAsiaTheme="minorEastAsia" w:cstheme="minorEastAsia"/>
          <w:color w:val="auto"/>
          <w:kern w:val="0"/>
          <w:sz w:val="28"/>
          <w:szCs w:val="28"/>
          <w:lang w:val="en-US" w:eastAsia="zh-CN" w:bidi="ar-SA"/>
        </w:rPr>
        <w:t>3</w:t>
      </w:r>
      <w:r>
        <w:rPr>
          <w:rFonts w:hint="eastAsia" w:asciiTheme="minorEastAsia" w:hAnsiTheme="minorEastAsia" w:eastAsiaTheme="minorEastAsia" w:cstheme="minorEastAsia"/>
          <w:color w:val="auto"/>
          <w:kern w:val="0"/>
          <w:sz w:val="28"/>
          <w:szCs w:val="28"/>
          <w:lang w:val="en" w:eastAsia="zh-CN" w:bidi="ar-SA"/>
        </w:rPr>
        <w:t>年部门预算无国有资本经营预算。</w:t>
      </w:r>
    </w:p>
    <w:p>
      <w:pPr>
        <w:tabs>
          <w:tab w:val="center" w:pos="4475"/>
        </w:tabs>
        <w:spacing w:line="600" w:lineRule="exact"/>
        <w:ind w:firstLine="645"/>
        <w:rPr>
          <w:rFonts w:hint="eastAsia" w:ascii="黑体" w:eastAsia="黑体"/>
          <w:szCs w:val="32"/>
        </w:rPr>
      </w:pPr>
      <w:r>
        <w:rPr>
          <w:rFonts w:hint="eastAsia" w:ascii="黑体" w:eastAsia="黑体"/>
          <w:szCs w:val="32"/>
          <w:lang w:eastAsia="zh-CN"/>
        </w:rPr>
        <w:t>十</w:t>
      </w:r>
      <w:r>
        <w:rPr>
          <w:rFonts w:hint="eastAsia" w:ascii="黑体" w:eastAsia="黑体"/>
          <w:szCs w:val="32"/>
        </w:rPr>
        <w:t>、其他重要事项情况说明</w:t>
      </w:r>
    </w:p>
    <w:p>
      <w:pPr>
        <w:tabs>
          <w:tab w:val="center" w:pos="4475"/>
        </w:tabs>
        <w:spacing w:line="600" w:lineRule="exact"/>
        <w:ind w:firstLine="645"/>
        <w:rPr>
          <w:rFonts w:hint="eastAsia" w:ascii="黑体" w:eastAsia="黑体"/>
          <w:szCs w:val="32"/>
        </w:rPr>
      </w:pPr>
      <w:r>
        <w:rPr>
          <w:rFonts w:hint="eastAsia" w:ascii="黑体" w:eastAsia="黑体"/>
          <w:szCs w:val="32"/>
        </w:rPr>
        <w:t>（一）事业单位相关运行经费安排情况说明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 w:eastAsia="zh-CN" w:bidi="ar-SA"/>
        </w:rPr>
      </w:pPr>
      <w:r>
        <w:rPr>
          <w:rFonts w:hint="eastAsia" w:asciiTheme="minorEastAsia" w:hAnsiTheme="minorEastAsia" w:eastAsiaTheme="minorEastAsia" w:cstheme="minorEastAsia"/>
          <w:color w:val="auto"/>
          <w:kern w:val="0"/>
          <w:sz w:val="28"/>
          <w:szCs w:val="28"/>
          <w:lang w:val="en-US" w:eastAsia="zh-CN" w:bidi="ar-SA"/>
        </w:rPr>
        <w:t>2023年</w:t>
      </w:r>
      <w:r>
        <w:rPr>
          <w:rFonts w:hint="eastAsia" w:asciiTheme="minorEastAsia" w:hAnsiTheme="minorEastAsia" w:eastAsiaTheme="minorEastAsia" w:cstheme="minorEastAsia"/>
          <w:color w:val="auto"/>
          <w:kern w:val="0"/>
          <w:sz w:val="28"/>
          <w:szCs w:val="28"/>
          <w:lang w:val="en" w:eastAsia="zh-CN" w:bidi="ar-SA"/>
        </w:rPr>
        <w:t>事业单位相关运行经费</w:t>
      </w:r>
      <w:r>
        <w:rPr>
          <w:rFonts w:hint="eastAsia" w:asciiTheme="minorEastAsia" w:hAnsiTheme="minorEastAsia" w:eastAsiaTheme="minorEastAsia" w:cstheme="minorEastAsia"/>
          <w:color w:val="auto"/>
          <w:kern w:val="0"/>
          <w:sz w:val="28"/>
          <w:szCs w:val="28"/>
          <w:lang w:val="en-US" w:eastAsia="zh-CN" w:bidi="ar-SA"/>
        </w:rPr>
        <w:t>主要包括：</w:t>
      </w:r>
      <w:r>
        <w:rPr>
          <w:rFonts w:hint="eastAsia" w:asciiTheme="minorEastAsia" w:hAnsiTheme="minorEastAsia" w:eastAsiaTheme="minorEastAsia" w:cstheme="minorEastAsia"/>
          <w:color w:val="auto"/>
          <w:kern w:val="0"/>
          <w:sz w:val="28"/>
          <w:szCs w:val="28"/>
          <w:lang w:val="en" w:eastAsia="zh-CN" w:bidi="ar-SA"/>
        </w:rPr>
        <w:t>办公费</w:t>
      </w:r>
      <w:r>
        <w:rPr>
          <w:rFonts w:hint="eastAsia" w:asciiTheme="minorEastAsia" w:hAnsiTheme="minorEastAsia" w:eastAsiaTheme="minorEastAsia" w:cstheme="minorEastAsia"/>
          <w:color w:val="auto"/>
          <w:kern w:val="0"/>
          <w:sz w:val="28"/>
          <w:szCs w:val="28"/>
          <w:lang w:val="en-US" w:eastAsia="zh-CN" w:bidi="ar-SA"/>
        </w:rPr>
        <w:t>4</w:t>
      </w:r>
      <w:r>
        <w:rPr>
          <w:rFonts w:hint="eastAsia" w:asciiTheme="minorEastAsia" w:hAnsiTheme="minorEastAsia" w:eastAsiaTheme="minorEastAsia" w:cstheme="minorEastAsia"/>
          <w:color w:val="auto"/>
          <w:kern w:val="0"/>
          <w:sz w:val="28"/>
          <w:szCs w:val="28"/>
          <w:lang w:val="en" w:eastAsia="zh-CN" w:bidi="ar-SA"/>
        </w:rPr>
        <w:t>5万元，</w:t>
      </w:r>
      <w:r>
        <w:rPr>
          <w:rFonts w:hint="eastAsia" w:asciiTheme="minorEastAsia" w:hAnsiTheme="minorEastAsia" w:eastAsiaTheme="minorEastAsia" w:cstheme="minorEastAsia"/>
          <w:color w:val="auto"/>
          <w:kern w:val="0"/>
          <w:sz w:val="28"/>
          <w:szCs w:val="28"/>
          <w:lang w:val="en-US" w:eastAsia="zh-CN" w:bidi="ar-SA"/>
        </w:rPr>
        <w:t>同比增加10万元，增长28.5%，增减原因：用于招生宣传费用增加；</w:t>
      </w:r>
      <w:r>
        <w:rPr>
          <w:rFonts w:hint="eastAsia" w:asciiTheme="minorEastAsia" w:hAnsiTheme="minorEastAsia" w:eastAsiaTheme="minorEastAsia" w:cstheme="minorEastAsia"/>
          <w:color w:val="auto"/>
          <w:kern w:val="0"/>
          <w:sz w:val="28"/>
          <w:szCs w:val="28"/>
          <w:lang w:val="en" w:eastAsia="zh-CN" w:bidi="ar-SA"/>
        </w:rPr>
        <w:t>水费</w:t>
      </w:r>
      <w:r>
        <w:rPr>
          <w:rFonts w:hint="eastAsia" w:asciiTheme="minorEastAsia" w:hAnsiTheme="minorEastAsia" w:eastAsiaTheme="minorEastAsia" w:cstheme="minorEastAsia"/>
          <w:color w:val="auto"/>
          <w:kern w:val="0"/>
          <w:sz w:val="28"/>
          <w:szCs w:val="28"/>
          <w:lang w:val="en-US" w:eastAsia="zh-CN" w:bidi="ar-SA"/>
        </w:rPr>
        <w:t>10</w:t>
      </w:r>
      <w:r>
        <w:rPr>
          <w:rFonts w:hint="eastAsia" w:asciiTheme="minorEastAsia" w:hAnsiTheme="minorEastAsia" w:eastAsiaTheme="minorEastAsia" w:cstheme="minorEastAsia"/>
          <w:color w:val="auto"/>
          <w:kern w:val="0"/>
          <w:sz w:val="28"/>
          <w:szCs w:val="28"/>
          <w:lang w:val="en" w:eastAsia="zh-CN" w:bidi="ar-SA"/>
        </w:rPr>
        <w:t>万元，</w:t>
      </w:r>
      <w:r>
        <w:rPr>
          <w:rFonts w:hint="eastAsia" w:asciiTheme="minorEastAsia" w:hAnsiTheme="minorEastAsia" w:eastAsiaTheme="minorEastAsia" w:cstheme="minorEastAsia"/>
          <w:color w:val="auto"/>
          <w:kern w:val="0"/>
          <w:sz w:val="28"/>
          <w:szCs w:val="28"/>
          <w:lang w:val="en-US" w:eastAsia="zh-CN" w:bidi="ar-SA"/>
        </w:rPr>
        <w:t>同比减少2万元，减少16.67%，增减原因：用水量减少；</w:t>
      </w:r>
      <w:r>
        <w:rPr>
          <w:rFonts w:hint="eastAsia" w:asciiTheme="minorEastAsia" w:hAnsiTheme="minorEastAsia" w:eastAsiaTheme="minorEastAsia" w:cstheme="minorEastAsia"/>
          <w:color w:val="auto"/>
          <w:kern w:val="0"/>
          <w:sz w:val="28"/>
          <w:szCs w:val="28"/>
          <w:lang w:val="en" w:eastAsia="zh-CN" w:bidi="ar-SA"/>
        </w:rPr>
        <w:t>电费2</w:t>
      </w:r>
      <w:r>
        <w:rPr>
          <w:rFonts w:hint="eastAsia" w:asciiTheme="minorEastAsia" w:hAnsiTheme="minorEastAsia" w:eastAsiaTheme="minorEastAsia" w:cstheme="minorEastAsia"/>
          <w:color w:val="auto"/>
          <w:kern w:val="0"/>
          <w:sz w:val="28"/>
          <w:szCs w:val="28"/>
          <w:lang w:val="en-US" w:eastAsia="zh-CN" w:bidi="ar-SA"/>
        </w:rPr>
        <w:t>6</w:t>
      </w:r>
      <w:r>
        <w:rPr>
          <w:rFonts w:hint="eastAsia" w:asciiTheme="minorEastAsia" w:hAnsiTheme="minorEastAsia" w:eastAsiaTheme="minorEastAsia" w:cstheme="minorEastAsia"/>
          <w:color w:val="auto"/>
          <w:kern w:val="0"/>
          <w:sz w:val="28"/>
          <w:szCs w:val="28"/>
          <w:lang w:val="en" w:eastAsia="zh-CN" w:bidi="ar-SA"/>
        </w:rPr>
        <w:t>万元，</w:t>
      </w:r>
      <w:r>
        <w:rPr>
          <w:rFonts w:hint="eastAsia" w:asciiTheme="minorEastAsia" w:hAnsiTheme="minorEastAsia" w:eastAsiaTheme="minorEastAsia" w:cstheme="minorEastAsia"/>
          <w:color w:val="auto"/>
          <w:kern w:val="0"/>
          <w:sz w:val="28"/>
          <w:szCs w:val="28"/>
          <w:lang w:val="en-US" w:eastAsia="zh-CN" w:bidi="ar-SA"/>
        </w:rPr>
        <w:t>与上年持平；</w:t>
      </w:r>
      <w:r>
        <w:rPr>
          <w:rFonts w:hint="eastAsia" w:asciiTheme="minorEastAsia" w:hAnsiTheme="minorEastAsia" w:eastAsiaTheme="minorEastAsia" w:cstheme="minorEastAsia"/>
          <w:color w:val="auto"/>
          <w:kern w:val="0"/>
          <w:sz w:val="28"/>
          <w:szCs w:val="28"/>
          <w:lang w:val="en" w:eastAsia="zh-CN" w:bidi="ar-SA"/>
        </w:rPr>
        <w:t>邮电费</w:t>
      </w:r>
      <w:r>
        <w:rPr>
          <w:rFonts w:hint="eastAsia" w:asciiTheme="minorEastAsia" w:hAnsiTheme="minorEastAsia" w:eastAsiaTheme="minorEastAsia" w:cstheme="minorEastAsia"/>
          <w:color w:val="auto"/>
          <w:kern w:val="0"/>
          <w:sz w:val="28"/>
          <w:szCs w:val="28"/>
          <w:lang w:val="en-US" w:eastAsia="zh-CN" w:bidi="ar-SA"/>
        </w:rPr>
        <w:t>5</w:t>
      </w:r>
      <w:r>
        <w:rPr>
          <w:rFonts w:hint="eastAsia" w:asciiTheme="minorEastAsia" w:hAnsiTheme="minorEastAsia" w:eastAsiaTheme="minorEastAsia" w:cstheme="minorEastAsia"/>
          <w:color w:val="auto"/>
          <w:kern w:val="0"/>
          <w:sz w:val="28"/>
          <w:szCs w:val="28"/>
          <w:lang w:val="en" w:eastAsia="zh-CN" w:bidi="ar-SA"/>
        </w:rPr>
        <w:t>万元，</w:t>
      </w:r>
      <w:r>
        <w:rPr>
          <w:rFonts w:hint="eastAsia" w:asciiTheme="minorEastAsia" w:hAnsiTheme="minorEastAsia" w:eastAsiaTheme="minorEastAsia" w:cstheme="minorEastAsia"/>
          <w:color w:val="auto"/>
          <w:kern w:val="0"/>
          <w:sz w:val="28"/>
          <w:szCs w:val="28"/>
          <w:lang w:val="en-US" w:eastAsia="zh-CN" w:bidi="ar-SA"/>
        </w:rPr>
        <w:t>同比减少1万元，减少16.67%，增减原因：邮寄文件减少；</w:t>
      </w:r>
      <w:r>
        <w:rPr>
          <w:rFonts w:hint="eastAsia" w:asciiTheme="minorEastAsia" w:hAnsiTheme="minorEastAsia" w:eastAsiaTheme="minorEastAsia" w:cstheme="minorEastAsia"/>
          <w:color w:val="auto"/>
          <w:kern w:val="0"/>
          <w:sz w:val="28"/>
          <w:szCs w:val="28"/>
          <w:lang w:val="en" w:eastAsia="zh-CN" w:bidi="ar-SA"/>
        </w:rPr>
        <w:t>差旅费</w:t>
      </w:r>
      <w:r>
        <w:rPr>
          <w:rFonts w:hint="eastAsia" w:asciiTheme="minorEastAsia" w:hAnsiTheme="minorEastAsia" w:eastAsiaTheme="minorEastAsia" w:cstheme="minorEastAsia"/>
          <w:color w:val="auto"/>
          <w:kern w:val="0"/>
          <w:sz w:val="28"/>
          <w:szCs w:val="28"/>
          <w:lang w:val="en-US" w:eastAsia="zh-CN" w:bidi="ar-SA"/>
        </w:rPr>
        <w:t>21</w:t>
      </w:r>
      <w:r>
        <w:rPr>
          <w:rFonts w:hint="eastAsia" w:asciiTheme="minorEastAsia" w:hAnsiTheme="minorEastAsia" w:eastAsiaTheme="minorEastAsia" w:cstheme="minorEastAsia"/>
          <w:color w:val="auto"/>
          <w:kern w:val="0"/>
          <w:sz w:val="28"/>
          <w:szCs w:val="28"/>
          <w:lang w:val="en" w:eastAsia="zh-CN" w:bidi="ar-SA"/>
        </w:rPr>
        <w:t>万元，</w:t>
      </w:r>
      <w:r>
        <w:rPr>
          <w:rFonts w:hint="eastAsia" w:asciiTheme="minorEastAsia" w:hAnsiTheme="minorEastAsia" w:eastAsiaTheme="minorEastAsia" w:cstheme="minorEastAsia"/>
          <w:color w:val="auto"/>
          <w:kern w:val="0"/>
          <w:sz w:val="28"/>
          <w:szCs w:val="28"/>
          <w:lang w:val="en-US" w:eastAsia="zh-CN" w:bidi="ar-SA"/>
        </w:rPr>
        <w:t>同比减少1万元，减少4.55%，增减原因：职工出差减少；</w:t>
      </w:r>
      <w:r>
        <w:rPr>
          <w:rFonts w:hint="eastAsia" w:asciiTheme="minorEastAsia" w:hAnsiTheme="minorEastAsia" w:eastAsiaTheme="minorEastAsia" w:cstheme="minorEastAsia"/>
          <w:color w:val="auto"/>
          <w:kern w:val="0"/>
          <w:sz w:val="28"/>
          <w:szCs w:val="28"/>
          <w:lang w:val="en" w:eastAsia="zh-CN" w:bidi="ar-SA"/>
        </w:rPr>
        <w:t>维修(护)费</w:t>
      </w:r>
      <w:r>
        <w:rPr>
          <w:rFonts w:hint="eastAsia" w:asciiTheme="minorEastAsia" w:hAnsiTheme="minorEastAsia" w:eastAsiaTheme="minorEastAsia" w:cstheme="minorEastAsia"/>
          <w:color w:val="auto"/>
          <w:kern w:val="0"/>
          <w:sz w:val="28"/>
          <w:szCs w:val="28"/>
          <w:lang w:val="en-US" w:eastAsia="zh-CN" w:bidi="ar-SA"/>
        </w:rPr>
        <w:t>23</w:t>
      </w:r>
      <w:r>
        <w:rPr>
          <w:rFonts w:hint="eastAsia" w:asciiTheme="minorEastAsia" w:hAnsiTheme="minorEastAsia" w:eastAsiaTheme="minorEastAsia" w:cstheme="minorEastAsia"/>
          <w:color w:val="auto"/>
          <w:kern w:val="0"/>
          <w:sz w:val="28"/>
          <w:szCs w:val="28"/>
          <w:lang w:val="en" w:eastAsia="zh-CN" w:bidi="ar-SA"/>
        </w:rPr>
        <w:t>万元，</w:t>
      </w:r>
      <w:r>
        <w:rPr>
          <w:rFonts w:hint="eastAsia" w:asciiTheme="minorEastAsia" w:hAnsiTheme="minorEastAsia" w:eastAsiaTheme="minorEastAsia" w:cstheme="minorEastAsia"/>
          <w:color w:val="auto"/>
          <w:kern w:val="0"/>
          <w:sz w:val="28"/>
          <w:szCs w:val="28"/>
          <w:lang w:val="en-US" w:eastAsia="zh-CN" w:bidi="ar-SA"/>
        </w:rPr>
        <w:t>同比减少12万元，减少34.28%，增减原因：校园维修减少；</w:t>
      </w:r>
      <w:r>
        <w:rPr>
          <w:rFonts w:hint="eastAsia" w:asciiTheme="minorEastAsia" w:hAnsiTheme="minorEastAsia" w:eastAsiaTheme="minorEastAsia" w:cstheme="minorEastAsia"/>
          <w:color w:val="auto"/>
          <w:kern w:val="0"/>
          <w:sz w:val="28"/>
          <w:szCs w:val="28"/>
          <w:lang w:val="en" w:eastAsia="zh-CN" w:bidi="ar-SA"/>
        </w:rPr>
        <w:t>专用材料费1</w:t>
      </w:r>
      <w:r>
        <w:rPr>
          <w:rFonts w:hint="eastAsia" w:asciiTheme="minorEastAsia" w:hAnsiTheme="minorEastAsia" w:eastAsiaTheme="minorEastAsia" w:cstheme="minorEastAsia"/>
          <w:color w:val="auto"/>
          <w:kern w:val="0"/>
          <w:sz w:val="28"/>
          <w:szCs w:val="28"/>
          <w:lang w:val="en-US" w:eastAsia="zh-CN" w:bidi="ar-SA"/>
        </w:rPr>
        <w:t>4</w:t>
      </w:r>
      <w:r>
        <w:rPr>
          <w:rFonts w:hint="eastAsia" w:asciiTheme="minorEastAsia" w:hAnsiTheme="minorEastAsia" w:eastAsiaTheme="minorEastAsia" w:cstheme="minorEastAsia"/>
          <w:color w:val="auto"/>
          <w:kern w:val="0"/>
          <w:sz w:val="28"/>
          <w:szCs w:val="28"/>
          <w:lang w:val="en" w:eastAsia="zh-CN" w:bidi="ar-SA"/>
        </w:rPr>
        <w:t>万元，</w:t>
      </w:r>
      <w:r>
        <w:rPr>
          <w:rFonts w:hint="eastAsia" w:asciiTheme="minorEastAsia" w:hAnsiTheme="minorEastAsia" w:eastAsiaTheme="minorEastAsia" w:cstheme="minorEastAsia"/>
          <w:color w:val="auto"/>
          <w:kern w:val="0"/>
          <w:sz w:val="28"/>
          <w:szCs w:val="28"/>
          <w:lang w:val="en-US" w:eastAsia="zh-CN" w:bidi="ar-SA"/>
        </w:rPr>
        <w:t>同比增加2万元，增加16.67%，增减原因：实习耗材增加；</w:t>
      </w:r>
      <w:r>
        <w:rPr>
          <w:rFonts w:hint="eastAsia" w:asciiTheme="minorEastAsia" w:hAnsiTheme="minorEastAsia" w:eastAsiaTheme="minorEastAsia" w:cstheme="minorEastAsia"/>
          <w:color w:val="auto"/>
          <w:kern w:val="0"/>
          <w:sz w:val="28"/>
          <w:szCs w:val="28"/>
          <w:lang w:val="en" w:eastAsia="zh-CN" w:bidi="ar-SA"/>
        </w:rPr>
        <w:t>劳务费6万元，</w:t>
      </w:r>
      <w:r>
        <w:rPr>
          <w:rFonts w:hint="eastAsia" w:asciiTheme="minorEastAsia" w:hAnsiTheme="minorEastAsia" w:eastAsiaTheme="minorEastAsia" w:cstheme="minorEastAsia"/>
          <w:color w:val="auto"/>
          <w:kern w:val="0"/>
          <w:sz w:val="28"/>
          <w:szCs w:val="28"/>
          <w:lang w:val="en-US" w:eastAsia="zh-CN" w:bidi="ar-SA"/>
        </w:rPr>
        <w:t>与上年持平；</w:t>
      </w:r>
      <w:r>
        <w:rPr>
          <w:rFonts w:hint="eastAsia" w:asciiTheme="minorEastAsia" w:hAnsiTheme="minorEastAsia" w:eastAsiaTheme="minorEastAsia" w:cstheme="minorEastAsia"/>
          <w:color w:val="auto"/>
          <w:kern w:val="0"/>
          <w:sz w:val="28"/>
          <w:szCs w:val="28"/>
          <w:lang w:val="en" w:eastAsia="zh-CN" w:bidi="ar-SA"/>
        </w:rPr>
        <w:t>福利费6万元，</w:t>
      </w:r>
      <w:r>
        <w:rPr>
          <w:rFonts w:hint="eastAsia" w:asciiTheme="minorEastAsia" w:hAnsiTheme="minorEastAsia" w:eastAsiaTheme="minorEastAsia" w:cstheme="minorEastAsia"/>
          <w:color w:val="auto"/>
          <w:kern w:val="0"/>
          <w:sz w:val="28"/>
          <w:szCs w:val="28"/>
          <w:lang w:val="en-US" w:eastAsia="zh-CN" w:bidi="ar-SA"/>
        </w:rPr>
        <w:t>与上年持平；印刷费3万元，同比增加1万元，增长50%，增减原因：印刷服务增加。</w:t>
      </w:r>
      <w:r>
        <w:rPr>
          <w:rFonts w:hint="eastAsia" w:asciiTheme="minorEastAsia" w:hAnsiTheme="minorEastAsia" w:eastAsiaTheme="minorEastAsia" w:cstheme="minorEastAsia"/>
          <w:color w:val="auto"/>
          <w:kern w:val="0"/>
          <w:sz w:val="28"/>
          <w:szCs w:val="28"/>
          <w:lang w:val="en" w:eastAsia="zh-CN" w:bidi="ar-SA"/>
        </w:rPr>
        <w:t>其他商品和服务支出</w:t>
      </w:r>
      <w:r>
        <w:rPr>
          <w:rFonts w:hint="eastAsia" w:asciiTheme="minorEastAsia" w:hAnsiTheme="minorEastAsia" w:eastAsiaTheme="minorEastAsia" w:cstheme="minorEastAsia"/>
          <w:color w:val="auto"/>
          <w:kern w:val="0"/>
          <w:sz w:val="28"/>
          <w:szCs w:val="28"/>
          <w:lang w:val="en-US" w:eastAsia="zh-CN" w:bidi="ar-SA"/>
        </w:rPr>
        <w:t>59.31</w:t>
      </w:r>
      <w:r>
        <w:rPr>
          <w:rFonts w:hint="eastAsia" w:asciiTheme="minorEastAsia" w:hAnsiTheme="minorEastAsia" w:eastAsiaTheme="minorEastAsia" w:cstheme="minorEastAsia"/>
          <w:color w:val="auto"/>
          <w:kern w:val="0"/>
          <w:sz w:val="28"/>
          <w:szCs w:val="28"/>
          <w:lang w:val="en" w:eastAsia="zh-CN" w:bidi="ar-SA"/>
        </w:rPr>
        <w:t>万元，</w:t>
      </w:r>
      <w:r>
        <w:rPr>
          <w:rFonts w:hint="eastAsia" w:asciiTheme="minorEastAsia" w:hAnsiTheme="minorEastAsia" w:eastAsiaTheme="minorEastAsia" w:cstheme="minorEastAsia"/>
          <w:color w:val="auto"/>
          <w:kern w:val="0"/>
          <w:sz w:val="28"/>
          <w:szCs w:val="28"/>
          <w:lang w:val="en-US" w:eastAsia="zh-CN" w:bidi="ar-SA"/>
        </w:rPr>
        <w:t>同比减少8.03万元，减少11.92%，增减原因：支付武鸣校区</w:t>
      </w:r>
      <w:r>
        <w:rPr>
          <w:rFonts w:hint="eastAsia" w:asciiTheme="minorEastAsia" w:hAnsiTheme="minorEastAsia" w:eastAsiaTheme="minorEastAsia" w:cstheme="minorEastAsia"/>
          <w:color w:val="auto"/>
          <w:kern w:val="0"/>
          <w:sz w:val="28"/>
          <w:szCs w:val="28"/>
          <w:lang w:val="en" w:eastAsia="zh-CN" w:bidi="ar-SA"/>
        </w:rPr>
        <w:t>广西安全工程职业技术学院保安费</w:t>
      </w:r>
      <w:r>
        <w:rPr>
          <w:rFonts w:hint="eastAsia" w:asciiTheme="minorEastAsia" w:hAnsiTheme="minorEastAsia" w:eastAsiaTheme="minorEastAsia" w:cstheme="minorEastAsia"/>
          <w:color w:val="auto"/>
          <w:kern w:val="0"/>
          <w:sz w:val="28"/>
          <w:szCs w:val="28"/>
          <w:lang w:val="en-US" w:eastAsia="zh-CN" w:bidi="ar-SA"/>
        </w:rPr>
        <w:t>减少；</w:t>
      </w:r>
      <w:r>
        <w:rPr>
          <w:rFonts w:hint="eastAsia" w:asciiTheme="minorEastAsia" w:hAnsiTheme="minorEastAsia" w:eastAsiaTheme="minorEastAsia" w:cstheme="minorEastAsia"/>
          <w:color w:val="auto"/>
          <w:kern w:val="0"/>
          <w:sz w:val="28"/>
          <w:szCs w:val="28"/>
          <w:lang w:val="en" w:eastAsia="zh-CN" w:bidi="ar-SA"/>
        </w:rPr>
        <w:t>其他交通费:</w:t>
      </w:r>
      <w:r>
        <w:rPr>
          <w:rFonts w:hint="eastAsia" w:asciiTheme="minorEastAsia" w:hAnsiTheme="minorEastAsia" w:eastAsiaTheme="minorEastAsia" w:cstheme="minorEastAsia"/>
          <w:color w:val="auto"/>
          <w:kern w:val="0"/>
          <w:sz w:val="28"/>
          <w:szCs w:val="28"/>
          <w:lang w:val="en-US" w:eastAsia="zh-CN" w:bidi="ar-SA"/>
        </w:rPr>
        <w:t>19万</w:t>
      </w:r>
      <w:r>
        <w:rPr>
          <w:rFonts w:hint="eastAsia" w:asciiTheme="minorEastAsia" w:hAnsiTheme="minorEastAsia" w:eastAsiaTheme="minorEastAsia" w:cstheme="minorEastAsia"/>
          <w:color w:val="auto"/>
          <w:kern w:val="0"/>
          <w:sz w:val="28"/>
          <w:szCs w:val="28"/>
          <w:lang w:val="en" w:eastAsia="zh-CN" w:bidi="ar-SA"/>
        </w:rPr>
        <w:t>元，</w:t>
      </w:r>
      <w:r>
        <w:rPr>
          <w:rFonts w:hint="eastAsia" w:asciiTheme="minorEastAsia" w:hAnsiTheme="minorEastAsia" w:eastAsiaTheme="minorEastAsia" w:cstheme="minorEastAsia"/>
          <w:color w:val="auto"/>
          <w:kern w:val="0"/>
          <w:sz w:val="28"/>
          <w:szCs w:val="28"/>
          <w:lang w:val="en-US" w:eastAsia="zh-CN" w:bidi="ar-SA"/>
        </w:rPr>
        <w:t>同比减少1万元，减少5%，增减原因：租车费用减少；</w:t>
      </w:r>
      <w:r>
        <w:rPr>
          <w:rFonts w:hint="eastAsia" w:asciiTheme="minorEastAsia" w:hAnsiTheme="minorEastAsia" w:eastAsiaTheme="minorEastAsia" w:cstheme="minorEastAsia"/>
          <w:color w:val="auto"/>
          <w:kern w:val="0"/>
          <w:sz w:val="28"/>
          <w:szCs w:val="28"/>
          <w:lang w:val="en" w:eastAsia="zh-CN" w:bidi="ar-SA"/>
        </w:rPr>
        <w:t>公务接待费:3</w:t>
      </w:r>
      <w:r>
        <w:rPr>
          <w:rFonts w:hint="eastAsia" w:asciiTheme="minorEastAsia" w:hAnsiTheme="minorEastAsia" w:eastAsiaTheme="minorEastAsia" w:cstheme="minorEastAsia"/>
          <w:color w:val="auto"/>
          <w:kern w:val="0"/>
          <w:sz w:val="28"/>
          <w:szCs w:val="28"/>
          <w:lang w:val="en-US" w:eastAsia="zh-CN" w:bidi="ar-SA"/>
        </w:rPr>
        <w:t>万</w:t>
      </w:r>
      <w:r>
        <w:rPr>
          <w:rFonts w:hint="eastAsia" w:asciiTheme="minorEastAsia" w:hAnsiTheme="minorEastAsia" w:eastAsiaTheme="minorEastAsia" w:cstheme="minorEastAsia"/>
          <w:color w:val="auto"/>
          <w:kern w:val="0"/>
          <w:sz w:val="28"/>
          <w:szCs w:val="28"/>
          <w:lang w:val="en" w:eastAsia="zh-CN" w:bidi="ar-SA"/>
        </w:rPr>
        <w:t>元，</w:t>
      </w:r>
      <w:r>
        <w:rPr>
          <w:rFonts w:hint="eastAsia" w:asciiTheme="minorEastAsia" w:hAnsiTheme="minorEastAsia" w:eastAsiaTheme="minorEastAsia" w:cstheme="minorEastAsia"/>
          <w:color w:val="auto"/>
          <w:kern w:val="0"/>
          <w:sz w:val="28"/>
          <w:szCs w:val="28"/>
          <w:lang w:val="en-US" w:eastAsia="zh-CN" w:bidi="ar-SA"/>
        </w:rPr>
        <w:t>与上年持平；</w:t>
      </w:r>
      <w:r>
        <w:rPr>
          <w:rFonts w:hint="eastAsia" w:asciiTheme="minorEastAsia" w:hAnsiTheme="minorEastAsia" w:eastAsiaTheme="minorEastAsia" w:cstheme="minorEastAsia"/>
          <w:color w:val="auto"/>
          <w:kern w:val="0"/>
          <w:sz w:val="28"/>
          <w:szCs w:val="28"/>
          <w:lang w:val="en" w:eastAsia="zh-CN" w:bidi="ar-SA"/>
        </w:rPr>
        <w:t>培训费:6</w:t>
      </w:r>
      <w:r>
        <w:rPr>
          <w:rFonts w:hint="eastAsia" w:asciiTheme="minorEastAsia" w:hAnsiTheme="minorEastAsia" w:eastAsiaTheme="minorEastAsia" w:cstheme="minorEastAsia"/>
          <w:color w:val="auto"/>
          <w:kern w:val="0"/>
          <w:sz w:val="28"/>
          <w:szCs w:val="28"/>
          <w:lang w:val="en-US" w:eastAsia="zh-CN" w:bidi="ar-SA"/>
        </w:rPr>
        <w:t>万</w:t>
      </w:r>
      <w:r>
        <w:rPr>
          <w:rFonts w:hint="eastAsia" w:asciiTheme="minorEastAsia" w:hAnsiTheme="minorEastAsia" w:eastAsiaTheme="minorEastAsia" w:cstheme="minorEastAsia"/>
          <w:color w:val="auto"/>
          <w:kern w:val="0"/>
          <w:sz w:val="28"/>
          <w:szCs w:val="28"/>
          <w:lang w:val="en" w:eastAsia="zh-CN" w:bidi="ar-SA"/>
        </w:rPr>
        <w:t>元，</w:t>
      </w:r>
      <w:r>
        <w:rPr>
          <w:rFonts w:hint="eastAsia" w:asciiTheme="minorEastAsia" w:hAnsiTheme="minorEastAsia" w:eastAsiaTheme="minorEastAsia" w:cstheme="minorEastAsia"/>
          <w:color w:val="auto"/>
          <w:kern w:val="0"/>
          <w:sz w:val="28"/>
          <w:szCs w:val="28"/>
          <w:lang w:val="en-US" w:eastAsia="zh-CN" w:bidi="ar-SA"/>
        </w:rPr>
        <w:t>与上年持平；</w:t>
      </w:r>
      <w:r>
        <w:rPr>
          <w:rFonts w:hint="eastAsia" w:asciiTheme="minorEastAsia" w:hAnsiTheme="minorEastAsia" w:eastAsiaTheme="minorEastAsia" w:cstheme="minorEastAsia"/>
          <w:color w:val="auto"/>
          <w:kern w:val="0"/>
          <w:sz w:val="28"/>
          <w:szCs w:val="28"/>
          <w:lang w:val="en" w:eastAsia="zh-CN" w:bidi="ar-SA"/>
        </w:rPr>
        <w:t>公务用车运行维护费:6</w:t>
      </w:r>
      <w:r>
        <w:rPr>
          <w:rFonts w:hint="eastAsia" w:asciiTheme="minorEastAsia" w:hAnsiTheme="minorEastAsia" w:eastAsiaTheme="minorEastAsia" w:cstheme="minorEastAsia"/>
          <w:color w:val="auto"/>
          <w:kern w:val="0"/>
          <w:sz w:val="28"/>
          <w:szCs w:val="28"/>
          <w:lang w:val="en-US" w:eastAsia="zh-CN" w:bidi="ar-SA"/>
        </w:rPr>
        <w:t>万</w:t>
      </w:r>
      <w:r>
        <w:rPr>
          <w:rFonts w:hint="eastAsia" w:asciiTheme="minorEastAsia" w:hAnsiTheme="minorEastAsia" w:eastAsiaTheme="minorEastAsia" w:cstheme="minorEastAsia"/>
          <w:color w:val="auto"/>
          <w:kern w:val="0"/>
          <w:sz w:val="28"/>
          <w:szCs w:val="28"/>
          <w:lang w:val="en" w:eastAsia="zh-CN" w:bidi="ar-SA"/>
        </w:rPr>
        <w:t>元，</w:t>
      </w:r>
      <w:r>
        <w:rPr>
          <w:rFonts w:hint="eastAsia" w:asciiTheme="minorEastAsia" w:hAnsiTheme="minorEastAsia" w:eastAsiaTheme="minorEastAsia" w:cstheme="minorEastAsia"/>
          <w:color w:val="auto"/>
          <w:kern w:val="0"/>
          <w:sz w:val="28"/>
          <w:szCs w:val="28"/>
          <w:lang w:val="en-US" w:eastAsia="zh-CN" w:bidi="ar-SA"/>
        </w:rPr>
        <w:t>与上年持平；</w:t>
      </w:r>
      <w:r>
        <w:rPr>
          <w:rFonts w:hint="eastAsia" w:asciiTheme="minorEastAsia" w:hAnsiTheme="minorEastAsia" w:eastAsiaTheme="minorEastAsia" w:cstheme="minorEastAsia"/>
          <w:color w:val="auto"/>
          <w:kern w:val="0"/>
          <w:sz w:val="28"/>
          <w:szCs w:val="28"/>
          <w:lang w:val="en" w:eastAsia="zh-CN" w:bidi="ar-SA"/>
        </w:rPr>
        <w:t>专用设备购置：</w:t>
      </w:r>
      <w:r>
        <w:rPr>
          <w:rFonts w:hint="eastAsia" w:asciiTheme="minorEastAsia" w:hAnsiTheme="minorEastAsia" w:eastAsiaTheme="minorEastAsia" w:cstheme="minorEastAsia"/>
          <w:color w:val="auto"/>
          <w:kern w:val="0"/>
          <w:sz w:val="28"/>
          <w:szCs w:val="28"/>
          <w:lang w:val="en-US" w:eastAsia="zh-CN" w:bidi="ar-SA"/>
        </w:rPr>
        <w:t>43.73万</w:t>
      </w:r>
      <w:r>
        <w:rPr>
          <w:rFonts w:hint="eastAsia" w:asciiTheme="minorEastAsia" w:hAnsiTheme="minorEastAsia" w:eastAsiaTheme="minorEastAsia" w:cstheme="minorEastAsia"/>
          <w:color w:val="auto"/>
          <w:kern w:val="0"/>
          <w:sz w:val="28"/>
          <w:szCs w:val="28"/>
          <w:lang w:val="en" w:eastAsia="zh-CN" w:bidi="ar-SA"/>
        </w:rPr>
        <w:t>元，</w:t>
      </w:r>
      <w:r>
        <w:rPr>
          <w:rFonts w:hint="eastAsia" w:asciiTheme="minorEastAsia" w:hAnsiTheme="minorEastAsia" w:eastAsiaTheme="minorEastAsia" w:cstheme="minorEastAsia"/>
          <w:color w:val="auto"/>
          <w:kern w:val="0"/>
          <w:sz w:val="28"/>
          <w:szCs w:val="28"/>
          <w:lang w:val="en-US" w:eastAsia="zh-CN" w:bidi="ar-SA"/>
        </w:rPr>
        <w:t>同比减少48.24万元，减少52.61%，增减原因：财政拨款减少；办公设备购置26万元，同比增加18万元，增长225%，增减原因：南宁、武鸣两个校区办公、2022年新聘用10名在编人员，需要添置办公设备。</w:t>
      </w:r>
      <w:r>
        <w:rPr>
          <w:rFonts w:hint="eastAsia" w:asciiTheme="minorEastAsia" w:hAnsiTheme="minorEastAsia" w:eastAsiaTheme="minorEastAsia" w:cstheme="minorEastAsia"/>
          <w:color w:val="auto"/>
          <w:kern w:val="0"/>
          <w:sz w:val="28"/>
          <w:szCs w:val="28"/>
          <w:lang w:val="en" w:eastAsia="zh-CN" w:bidi="ar-SA"/>
        </w:rPr>
        <w:t>物业管理费</w:t>
      </w:r>
      <w:r>
        <w:rPr>
          <w:rFonts w:hint="eastAsia" w:asciiTheme="minorEastAsia" w:hAnsiTheme="minorEastAsia" w:eastAsiaTheme="minorEastAsia" w:cstheme="minorEastAsia"/>
          <w:color w:val="auto"/>
          <w:kern w:val="0"/>
          <w:sz w:val="28"/>
          <w:szCs w:val="28"/>
          <w:lang w:val="en-US" w:eastAsia="zh-CN" w:bidi="ar-SA"/>
        </w:rPr>
        <w:t>48万元，同比增加1万元，增长2.12%，增减原因：安保费用增加。</w:t>
      </w:r>
    </w:p>
    <w:p>
      <w:pPr>
        <w:tabs>
          <w:tab w:val="center" w:pos="4475"/>
        </w:tabs>
        <w:spacing w:line="600" w:lineRule="exact"/>
        <w:ind w:firstLine="645"/>
        <w:rPr>
          <w:rFonts w:hint="eastAsia" w:ascii="黑体" w:hAnsi="Arial" w:eastAsia="黑体" w:cs="Arial"/>
          <w:kern w:val="0"/>
        </w:rPr>
      </w:pPr>
      <w:r>
        <w:rPr>
          <w:rFonts w:hint="eastAsia" w:ascii="黑体" w:eastAsia="黑体"/>
          <w:szCs w:val="32"/>
        </w:rPr>
        <w:t>（二）</w:t>
      </w:r>
      <w:r>
        <w:rPr>
          <w:rFonts w:hint="eastAsia" w:ascii="黑体" w:hAnsi="Arial" w:eastAsia="黑体" w:cs="Arial"/>
          <w:kern w:val="0"/>
        </w:rPr>
        <w:t>政府采购预算安排情况说明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我单位2023年政府采购预算总金额171.73万元。同比增加15.75万元，增加10.1％；增减变化原因：政府采购做到应采尽采。其中：货物类采购111.83万元、工程类采购0万元、服务类采购59.9万元。</w:t>
      </w:r>
    </w:p>
    <w:p>
      <w:pPr>
        <w:tabs>
          <w:tab w:val="center" w:pos="4475"/>
        </w:tabs>
        <w:spacing w:line="600" w:lineRule="exact"/>
        <w:ind w:firstLine="645"/>
        <w:rPr>
          <w:rFonts w:hint="eastAsia" w:ascii="黑体" w:hAnsi="Arial" w:eastAsia="黑体" w:cs="Arial"/>
          <w:kern w:val="0"/>
        </w:rPr>
      </w:pPr>
      <w:r>
        <w:rPr>
          <w:rFonts w:hint="eastAsia" w:ascii="黑体" w:hAnsi="Arial" w:eastAsia="黑体" w:cs="Arial"/>
          <w:kern w:val="0"/>
        </w:rPr>
        <w:t>（三）国有资产占用情况说明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我单位2023年无国有资产占用相关情况。</w:t>
      </w:r>
    </w:p>
    <w:p>
      <w:pPr>
        <w:tabs>
          <w:tab w:val="center" w:pos="4475"/>
        </w:tabs>
        <w:spacing w:line="600" w:lineRule="exact"/>
        <w:ind w:firstLine="645"/>
        <w:rPr>
          <w:rFonts w:hint="eastAsia" w:ascii="黑体" w:eastAsia="黑体"/>
          <w:szCs w:val="32"/>
        </w:rPr>
      </w:pPr>
      <w:r>
        <w:rPr>
          <w:rFonts w:hint="eastAsia" w:ascii="黑体" w:eastAsia="黑体"/>
          <w:szCs w:val="32"/>
        </w:rPr>
        <w:t>（四）重点项目预算绩效目标等情况说明</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1.项目名称：事业单位在职人员绩效工资，预算金额：257.35万元，年度绩效目标：提高职工工作积极性，完成在职人员绩效工资发放。一季度支出达到30％，二季度支出进度达到60％，三季度支出进度达到80％，四季度支出进度达到100％。</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2.项目名称：技工院校学生免学费资金(中央资金)，预算金额：130.15万元，年度绩效目标：合规使用免学费，减轻学生经济负担，培养技能人才，一季度支出达到30％，二季度支出进度达到65％，三季度支出进度达到80％，四季度支出进度达到100％。</w:t>
      </w:r>
    </w:p>
    <w:p>
      <w:pPr>
        <w:tabs>
          <w:tab w:val="center" w:pos="4475"/>
        </w:tabs>
        <w:spacing w:line="600" w:lineRule="exact"/>
        <w:ind w:firstLine="645"/>
        <w:rPr>
          <w:rFonts w:hint="default"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3.项目名称：教学能力提升，预算金额：37.73万元，年度绩效目标：新入职教师到岗前完成采购办公用品，23级专业学生实习前完成采购教学设备，按项目支出进度完成支付，一季度支出进度达到40％，二季度支出进度达到65％，三季度支出进度达到85％，四季度支出进度达到100％。完成购置电脑、打印机等日常办公设备一批。完善2023年汽修车间设备购置一间、完善电工车间设备购置一间、完成教学用体育器材设备购置一批。</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详见附件表十：2023年度预算项目绩效目标公开表。</w:t>
      </w:r>
    </w:p>
    <w:p>
      <w:pPr>
        <w:tabs>
          <w:tab w:val="center" w:pos="4475"/>
        </w:tabs>
        <w:spacing w:line="600" w:lineRule="exact"/>
        <w:ind w:firstLine="645"/>
        <w:rPr>
          <w:rFonts w:hint="eastAsia" w:ascii="黑体" w:eastAsia="黑体"/>
          <w:szCs w:val="32"/>
        </w:rPr>
      </w:pPr>
      <w:r>
        <w:rPr>
          <w:rFonts w:hint="eastAsia" w:ascii="黑体" w:eastAsia="黑体"/>
          <w:szCs w:val="32"/>
        </w:rPr>
        <w:t>第三部分：名词解释</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一、财政拨款收入：指自治区财政部门当年拨付的资金。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二、事业收入：指事业单位开展专业业务活动及辅助活动所取得的收入。</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三、经营收入：指事业单位在专业业务活动及其辅助活动之外开展非独立核算经营活动取得的收入。</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四、其他收入：指除上述“财政拨款收入”“事业收入”“经营收入”等以外的收入。</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六、年初结转和结余：指以前年度尚未完成、结转到本年 按有关规定继续使用的资金。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七、结余分配：指事业单位按规定提取的职工福利基金、事业基金和缴纳的所得税，以及建设单位按规定应交回的基本建设竣工项目结余资金。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八、年末结转和结余：指本年度或以前年度预算安排、因客观条件发生变化无法按原计划实施，需要延迟到以后年度按有关规定继续使用的资金。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九、基本支出：指为保障机构正常运转、完成日常工作任务而发生的人员支出和公用支出。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十、项目支出：指在基本支出之外为完成特定行政任务和事业发展目标所发生的支出。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十一、经营支出：指事业单位在专业业务活动及其辅助活动之外开展非独立核算经营活动发生的支出。</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 xml:space="preserve">十二、“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十三、事业单位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tabs>
          <w:tab w:val="center" w:pos="4475"/>
        </w:tabs>
        <w:spacing w:line="600" w:lineRule="exact"/>
        <w:ind w:firstLine="645"/>
        <w:rPr>
          <w:rFonts w:hint="eastAsia" w:ascii="黑体" w:eastAsia="黑体"/>
          <w:szCs w:val="32"/>
          <w:lang w:eastAsia="zh-CN"/>
        </w:rPr>
      </w:pPr>
      <w:r>
        <w:rPr>
          <w:rFonts w:hint="eastAsia" w:ascii="黑体" w:eastAsia="黑体"/>
          <w:szCs w:val="32"/>
        </w:rPr>
        <w:t>第四部分：</w:t>
      </w:r>
      <w:r>
        <w:rPr>
          <w:rFonts w:hint="eastAsia" w:ascii="黑体" w:hAnsi="宋体" w:eastAsia="黑体"/>
          <w:szCs w:val="32"/>
          <w:lang w:val="en-US" w:eastAsia="zh-CN"/>
        </w:rPr>
        <w:t>广西动力技工学校</w:t>
      </w:r>
      <w:r>
        <w:rPr>
          <w:rFonts w:hint="eastAsia" w:ascii="黑体" w:hAnsi="宋体" w:eastAsia="黑体"/>
          <w:szCs w:val="32"/>
        </w:rPr>
        <w:t>单位202</w:t>
      </w:r>
      <w:r>
        <w:rPr>
          <w:rFonts w:hint="eastAsia" w:ascii="黑体" w:hAnsi="宋体" w:eastAsia="黑体"/>
          <w:szCs w:val="32"/>
          <w:lang w:val="en-US" w:eastAsia="zh-CN"/>
        </w:rPr>
        <w:t>3</w:t>
      </w:r>
      <w:r>
        <w:rPr>
          <w:rFonts w:hint="eastAsia" w:ascii="黑体" w:hAnsi="宋体" w:eastAsia="黑体"/>
          <w:szCs w:val="32"/>
        </w:rPr>
        <w:t>年</w:t>
      </w:r>
      <w:r>
        <w:rPr>
          <w:rFonts w:hint="eastAsia" w:ascii="黑体" w:eastAsia="黑体"/>
          <w:szCs w:val="32"/>
        </w:rPr>
        <w:t>预算公开报表</w:t>
      </w:r>
      <w:r>
        <w:rPr>
          <w:rFonts w:hint="eastAsia" w:ascii="黑体" w:eastAsia="黑体"/>
          <w:szCs w:val="32"/>
          <w:lang w:eastAsia="zh-CN"/>
        </w:rPr>
        <w:t>（</w:t>
      </w:r>
      <w:r>
        <w:rPr>
          <w:rFonts w:hint="eastAsia" w:ascii="黑体" w:eastAsia="黑体"/>
          <w:szCs w:val="32"/>
          <w:lang w:val="en-US" w:eastAsia="zh-CN"/>
        </w:rPr>
        <w:t>详见附件</w:t>
      </w:r>
      <w:r>
        <w:rPr>
          <w:rFonts w:hint="eastAsia" w:ascii="黑体" w:eastAsia="黑体"/>
          <w:szCs w:val="32"/>
          <w:lang w:eastAsia="zh-CN"/>
        </w:rPr>
        <w:t>）</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表一：部门收支总体情况表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表二：部门收入总体情况表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表三：部门支出总体情况表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表四：财政拨款收支总体情况表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表五：一般公共预算支出情况表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表六：一般公共预算基本支出情况表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表七：财政拨款“三公”两费经费支出情况表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表八：政府性基金预算支出情况表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表九：国有资本经营预算支出情况表</w:t>
      </w:r>
    </w:p>
    <w:p>
      <w:pPr>
        <w:tabs>
          <w:tab w:val="center" w:pos="4475"/>
        </w:tabs>
        <w:spacing w:line="600" w:lineRule="exact"/>
        <w:ind w:firstLine="645"/>
        <w:rPr>
          <w:rFonts w:hint="eastAsia" w:asciiTheme="minorEastAsia" w:hAnsiTheme="minorEastAsia" w:eastAsiaTheme="minorEastAsia" w:cstheme="minorEastAsia"/>
          <w:color w:val="auto"/>
          <w:kern w:val="0"/>
          <w:sz w:val="28"/>
          <w:szCs w:val="28"/>
          <w:lang w:val="en-US" w:eastAsia="zh-CN" w:bidi="ar-SA"/>
        </w:rPr>
      </w:pPr>
      <w:r>
        <w:rPr>
          <w:rFonts w:hint="eastAsia" w:asciiTheme="minorEastAsia" w:hAnsiTheme="minorEastAsia" w:eastAsiaTheme="minorEastAsia" w:cstheme="minorEastAsia"/>
          <w:color w:val="auto"/>
          <w:kern w:val="0"/>
          <w:sz w:val="28"/>
          <w:szCs w:val="28"/>
          <w:lang w:val="en-US" w:eastAsia="zh-CN" w:bidi="ar-SA"/>
        </w:rPr>
        <w:t>表十：2023年度预算项目绩效目标公开表。</w:t>
      </w:r>
    </w:p>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C4302B"/>
    <w:multiLevelType w:val="singleLevel"/>
    <w:tmpl w:val="35C4302B"/>
    <w:lvl w:ilvl="0" w:tentative="0">
      <w:start w:val="8"/>
      <w:numFmt w:val="chineseCounting"/>
      <w:suff w:val="nothing"/>
      <w:lvlText w:val="%1、"/>
      <w:lvlJc w:val="left"/>
      <w:rPr>
        <w:rFonts w:hint="eastAsia"/>
      </w:rPr>
    </w:lvl>
  </w:abstractNum>
  <w:abstractNum w:abstractNumId="1">
    <w:nsid w:val="6FECD2EA"/>
    <w:multiLevelType w:val="singleLevel"/>
    <w:tmpl w:val="6FECD2EA"/>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0MWU3NDQ4OTA2YzZmY2ViMzBkNDBjY2UyZmE0MzIifQ=="/>
  </w:docVars>
  <w:rsids>
    <w:rsidRoot w:val="00000000"/>
    <w:rsid w:val="00350671"/>
    <w:rsid w:val="017716F4"/>
    <w:rsid w:val="017B11E4"/>
    <w:rsid w:val="0191561C"/>
    <w:rsid w:val="024F69DC"/>
    <w:rsid w:val="029C3B08"/>
    <w:rsid w:val="02CD3CC1"/>
    <w:rsid w:val="03433CC0"/>
    <w:rsid w:val="046B19E4"/>
    <w:rsid w:val="07FD6DF7"/>
    <w:rsid w:val="08D51B22"/>
    <w:rsid w:val="092C7268"/>
    <w:rsid w:val="0ADB127D"/>
    <w:rsid w:val="0B1306DF"/>
    <w:rsid w:val="0BE1433A"/>
    <w:rsid w:val="0E0E518E"/>
    <w:rsid w:val="0E545297"/>
    <w:rsid w:val="0F194E44"/>
    <w:rsid w:val="0F553D25"/>
    <w:rsid w:val="1068327B"/>
    <w:rsid w:val="10F93ED3"/>
    <w:rsid w:val="111451B1"/>
    <w:rsid w:val="11160F29"/>
    <w:rsid w:val="11307E61"/>
    <w:rsid w:val="11687C46"/>
    <w:rsid w:val="118B5473"/>
    <w:rsid w:val="11E31C9A"/>
    <w:rsid w:val="11F37536"/>
    <w:rsid w:val="134C0C32"/>
    <w:rsid w:val="13960100"/>
    <w:rsid w:val="14321BD6"/>
    <w:rsid w:val="14991C55"/>
    <w:rsid w:val="14F86AE3"/>
    <w:rsid w:val="150F1F18"/>
    <w:rsid w:val="16184DFC"/>
    <w:rsid w:val="17175C31"/>
    <w:rsid w:val="17D565E9"/>
    <w:rsid w:val="18D25736"/>
    <w:rsid w:val="18F26ECA"/>
    <w:rsid w:val="1A5B6740"/>
    <w:rsid w:val="1A69031C"/>
    <w:rsid w:val="1B3D4B35"/>
    <w:rsid w:val="1C225316"/>
    <w:rsid w:val="1C632B49"/>
    <w:rsid w:val="1D4D5CD3"/>
    <w:rsid w:val="1D840FC9"/>
    <w:rsid w:val="1E520D97"/>
    <w:rsid w:val="1E674B72"/>
    <w:rsid w:val="1E751111"/>
    <w:rsid w:val="1F8D685B"/>
    <w:rsid w:val="20870CB3"/>
    <w:rsid w:val="20C31E08"/>
    <w:rsid w:val="218311C4"/>
    <w:rsid w:val="21E07116"/>
    <w:rsid w:val="23305E7B"/>
    <w:rsid w:val="233A4603"/>
    <w:rsid w:val="236457F0"/>
    <w:rsid w:val="24975A86"/>
    <w:rsid w:val="24E94533"/>
    <w:rsid w:val="2778394C"/>
    <w:rsid w:val="28004562"/>
    <w:rsid w:val="2819616D"/>
    <w:rsid w:val="28235FAE"/>
    <w:rsid w:val="287A1946"/>
    <w:rsid w:val="29C706EB"/>
    <w:rsid w:val="2BF24A66"/>
    <w:rsid w:val="2C2724C7"/>
    <w:rsid w:val="2C35582F"/>
    <w:rsid w:val="2E792813"/>
    <w:rsid w:val="2ECC4926"/>
    <w:rsid w:val="2EFD342A"/>
    <w:rsid w:val="2F911A4F"/>
    <w:rsid w:val="343B77AA"/>
    <w:rsid w:val="353C06AF"/>
    <w:rsid w:val="35AC0ED1"/>
    <w:rsid w:val="35B80FE9"/>
    <w:rsid w:val="35D72186"/>
    <w:rsid w:val="368C2F70"/>
    <w:rsid w:val="3750720B"/>
    <w:rsid w:val="37B70338"/>
    <w:rsid w:val="38767A34"/>
    <w:rsid w:val="38AE51E1"/>
    <w:rsid w:val="39C6281D"/>
    <w:rsid w:val="39CE38A0"/>
    <w:rsid w:val="3A52627F"/>
    <w:rsid w:val="3B0A4DAB"/>
    <w:rsid w:val="3BCB453B"/>
    <w:rsid w:val="3DF156C8"/>
    <w:rsid w:val="3FB07769"/>
    <w:rsid w:val="3FBF43B6"/>
    <w:rsid w:val="40CB27C0"/>
    <w:rsid w:val="418F1B67"/>
    <w:rsid w:val="41C04416"/>
    <w:rsid w:val="43046938"/>
    <w:rsid w:val="443949F6"/>
    <w:rsid w:val="45EE05A9"/>
    <w:rsid w:val="45F94128"/>
    <w:rsid w:val="46AC6D17"/>
    <w:rsid w:val="470A030C"/>
    <w:rsid w:val="474E22E9"/>
    <w:rsid w:val="47E63D89"/>
    <w:rsid w:val="482E0134"/>
    <w:rsid w:val="489575B8"/>
    <w:rsid w:val="4988244F"/>
    <w:rsid w:val="4A435BE4"/>
    <w:rsid w:val="4A4F7DE0"/>
    <w:rsid w:val="4AC72FF8"/>
    <w:rsid w:val="4B4A5430"/>
    <w:rsid w:val="4BED22AB"/>
    <w:rsid w:val="4C030A03"/>
    <w:rsid w:val="4C8202AD"/>
    <w:rsid w:val="4C982217"/>
    <w:rsid w:val="4D270C24"/>
    <w:rsid w:val="4E0833CC"/>
    <w:rsid w:val="4E6323B1"/>
    <w:rsid w:val="4EB250E6"/>
    <w:rsid w:val="4F1F09CE"/>
    <w:rsid w:val="4F4F0B87"/>
    <w:rsid w:val="4FBC621D"/>
    <w:rsid w:val="4FBD1B21"/>
    <w:rsid w:val="51A76A58"/>
    <w:rsid w:val="52120376"/>
    <w:rsid w:val="52224331"/>
    <w:rsid w:val="52C75604"/>
    <w:rsid w:val="534C3D5B"/>
    <w:rsid w:val="54980C95"/>
    <w:rsid w:val="54AF5068"/>
    <w:rsid w:val="54DA7145"/>
    <w:rsid w:val="552D38E6"/>
    <w:rsid w:val="55B32C10"/>
    <w:rsid w:val="562B40FC"/>
    <w:rsid w:val="564A7662"/>
    <w:rsid w:val="5765213F"/>
    <w:rsid w:val="57AC4DC9"/>
    <w:rsid w:val="57E24933"/>
    <w:rsid w:val="580301D9"/>
    <w:rsid w:val="58256929"/>
    <w:rsid w:val="58501BF8"/>
    <w:rsid w:val="58C46142"/>
    <w:rsid w:val="5ADE4336"/>
    <w:rsid w:val="5B0B44FC"/>
    <w:rsid w:val="5C4E644E"/>
    <w:rsid w:val="5DB669A1"/>
    <w:rsid w:val="5DDC48F1"/>
    <w:rsid w:val="5E1B6804"/>
    <w:rsid w:val="5E3D49CC"/>
    <w:rsid w:val="5F973AA6"/>
    <w:rsid w:val="5FE423A2"/>
    <w:rsid w:val="62571968"/>
    <w:rsid w:val="63A92B04"/>
    <w:rsid w:val="63EB225F"/>
    <w:rsid w:val="63F1384A"/>
    <w:rsid w:val="64815214"/>
    <w:rsid w:val="64B96D77"/>
    <w:rsid w:val="64C71494"/>
    <w:rsid w:val="66C8504F"/>
    <w:rsid w:val="67D143D7"/>
    <w:rsid w:val="685F3791"/>
    <w:rsid w:val="69AE5261"/>
    <w:rsid w:val="6D6303A4"/>
    <w:rsid w:val="6DF64B98"/>
    <w:rsid w:val="6F060E0B"/>
    <w:rsid w:val="6F1352D6"/>
    <w:rsid w:val="6F143527"/>
    <w:rsid w:val="70A20162"/>
    <w:rsid w:val="70A46B2D"/>
    <w:rsid w:val="70DF5DB7"/>
    <w:rsid w:val="71AA20F6"/>
    <w:rsid w:val="73A429A0"/>
    <w:rsid w:val="73F97190"/>
    <w:rsid w:val="74AC1655"/>
    <w:rsid w:val="74B72E4D"/>
    <w:rsid w:val="754E350B"/>
    <w:rsid w:val="756D4B8D"/>
    <w:rsid w:val="7571317C"/>
    <w:rsid w:val="75731E4D"/>
    <w:rsid w:val="759C6767"/>
    <w:rsid w:val="773329B9"/>
    <w:rsid w:val="78F16688"/>
    <w:rsid w:val="7A523156"/>
    <w:rsid w:val="7A715FA7"/>
    <w:rsid w:val="7AEF79A8"/>
    <w:rsid w:val="7BA93249"/>
    <w:rsid w:val="7BFE17E7"/>
    <w:rsid w:val="7C7E6484"/>
    <w:rsid w:val="7CDB5685"/>
    <w:rsid w:val="7D101853"/>
    <w:rsid w:val="7D3134F6"/>
    <w:rsid w:val="7DB67EA0"/>
    <w:rsid w:val="7DCA7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uiPriority w:val="0"/>
    <w:pPr>
      <w:widowControl w:val="0"/>
      <w:spacing w:after="0"/>
      <w:jc w:val="both"/>
    </w:pPr>
    <w:rPr>
      <w:rFonts w:ascii="宋体" w:hAnsi="Courier New" w:eastAsia="宋体" w:cs="Times New Roman"/>
      <w:kern w:val="2"/>
      <w:sz w:val="21"/>
      <w:szCs w:val="21"/>
      <w:lang w:val="en-US" w:eastAsia="zh-CN"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5597</Words>
  <Characters>6549</Characters>
  <Lines>0</Lines>
  <Paragraphs>0</Paragraphs>
  <TotalTime>1</TotalTime>
  <ScaleCrop>false</ScaleCrop>
  <LinksUpToDate>false</LinksUpToDate>
  <CharactersWithSpaces>6564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2023-02-01T10:37:00Z</dcterms:created>
  <dc:creator>Administrator</dc:creator>
  <cp:lastModifiedBy>天为谁香</cp:lastModifiedBy>
  <dcterms:modified xsi:type="dcterms:W3CDTF">2023-02-03T10:45:52Z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66902465838E49FAB694A3D1B9C1578B</vt:lpwstr>
  </property>
</Properties>
</file>